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02FDC" w14:textId="4A36F53F" w:rsidR="00961B52" w:rsidRPr="00961B52" w:rsidRDefault="00961B52" w:rsidP="00123E24">
      <w:pPr>
        <w:pStyle w:val="TextCarCar"/>
        <w:spacing w:before="240" w:after="240" w:line="360" w:lineRule="auto"/>
        <w:ind w:left="708" w:hanging="708"/>
        <w:jc w:val="right"/>
        <w:rPr>
          <w:rFonts w:asciiTheme="minorHAnsi" w:hAnsiTheme="minorHAnsi" w:cstheme="minorHAnsi"/>
          <w:sz w:val="24"/>
          <w:szCs w:val="24"/>
          <w:lang w:val="es-MX"/>
        </w:rPr>
      </w:pPr>
      <w:r w:rsidRPr="00961B52">
        <w:rPr>
          <w:rFonts w:asciiTheme="minorHAnsi" w:hAnsiTheme="minorHAnsi" w:cstheme="minorHAnsi"/>
          <w:sz w:val="24"/>
          <w:szCs w:val="24"/>
        </w:rPr>
        <w:t>DOI</w:t>
      </w:r>
      <w:r w:rsidRPr="00961B52">
        <w:rPr>
          <w:rFonts w:asciiTheme="minorHAnsi" w:hAnsiTheme="minorHAnsi" w:cstheme="minorHAnsi"/>
          <w:sz w:val="24"/>
          <w:szCs w:val="24"/>
        </w:rPr>
        <w:t xml:space="preserve">: </w:t>
      </w:r>
      <w:hyperlink r:id="rId8" w:history="1">
        <w:r w:rsidRPr="00961B52">
          <w:rPr>
            <w:rStyle w:val="Hipervnculo"/>
            <w:rFonts w:asciiTheme="minorHAnsi" w:hAnsiTheme="minorHAnsi" w:cstheme="minorHAnsi"/>
            <w:color w:val="auto"/>
            <w:sz w:val="24"/>
            <w:szCs w:val="24"/>
            <w:u w:val="none"/>
          </w:rPr>
          <w:t>https://doi.org/10.23913/cdhis.v11i22.234</w:t>
        </w:r>
      </w:hyperlink>
    </w:p>
    <w:p w14:paraId="4E39A953" w14:textId="2430AE6C" w:rsidR="00F260D0" w:rsidRPr="007A4B5A" w:rsidRDefault="00CE3FC1" w:rsidP="00123E24">
      <w:pPr>
        <w:pStyle w:val="TextCarCar"/>
        <w:spacing w:before="240" w:after="240" w:line="360" w:lineRule="auto"/>
        <w:ind w:left="708" w:hanging="708"/>
        <w:jc w:val="right"/>
        <w:rPr>
          <w:rFonts w:asciiTheme="minorHAnsi" w:hAnsiTheme="minorHAnsi" w:cstheme="minorHAnsi"/>
          <w:b/>
          <w:bCs/>
          <w:sz w:val="24"/>
          <w:szCs w:val="24"/>
          <w:lang w:val="es-CL"/>
        </w:rPr>
      </w:pPr>
      <w:r>
        <w:rPr>
          <w:noProof/>
        </w:rPr>
        <w:drawing>
          <wp:anchor distT="0" distB="0" distL="114300" distR="114300" simplePos="0" relativeHeight="251663360" behindDoc="0" locked="0" layoutInCell="1" allowOverlap="1" wp14:anchorId="794464D4" wp14:editId="486F1F89">
            <wp:simplePos x="0" y="0"/>
            <wp:positionH relativeFrom="page">
              <wp:posOffset>16510</wp:posOffset>
            </wp:positionH>
            <wp:positionV relativeFrom="page">
              <wp:posOffset>5080</wp:posOffset>
            </wp:positionV>
            <wp:extent cx="7764780" cy="1254760"/>
            <wp:effectExtent l="0" t="0" r="7620" b="2540"/>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5561" name="Imagen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6478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E24" w:rsidRPr="007A4B5A">
        <w:rPr>
          <w:rFonts w:asciiTheme="minorHAnsi" w:hAnsiTheme="minorHAnsi" w:cstheme="minorHAnsi"/>
          <w:b/>
          <w:bCs/>
          <w:i/>
          <w:iCs/>
          <w:sz w:val="24"/>
          <w:szCs w:val="24"/>
          <w:lang w:val="es-MX"/>
        </w:rPr>
        <w:t>Artículos científicos</w:t>
      </w:r>
    </w:p>
    <w:p w14:paraId="43324106" w14:textId="5773B70F" w:rsidR="00666C63" w:rsidRPr="007A4B5A" w:rsidRDefault="00AD11CA" w:rsidP="007A4B5A">
      <w:pPr>
        <w:pStyle w:val="Abstract"/>
        <w:spacing w:before="0"/>
        <w:ind w:firstLine="0"/>
        <w:jc w:val="left"/>
        <w:rPr>
          <w:rFonts w:asciiTheme="minorHAnsi" w:eastAsiaTheme="minorHAnsi" w:hAnsiTheme="minorHAnsi" w:cstheme="minorHAnsi"/>
          <w:kern w:val="2"/>
          <w:sz w:val="28"/>
          <w:szCs w:val="28"/>
          <w:lang w:val="es-MX"/>
          <w14:ligatures w14:val="standardContextual"/>
        </w:rPr>
      </w:pPr>
      <w:r w:rsidRPr="007A4B5A">
        <w:rPr>
          <w:rFonts w:asciiTheme="minorHAnsi" w:eastAsiaTheme="minorHAnsi" w:hAnsiTheme="minorHAnsi" w:cstheme="minorHAnsi"/>
          <w:kern w:val="2"/>
          <w:sz w:val="28"/>
          <w:szCs w:val="28"/>
          <w:lang w:val="es-MX"/>
          <w14:ligatures w14:val="standardContextual"/>
        </w:rPr>
        <w:t>Aplicación de la metodología DMAIC en Sistema de Medición como estrategia </w:t>
      </w:r>
    </w:p>
    <w:p w14:paraId="692F19C8" w14:textId="5003F747" w:rsidR="00182CE5" w:rsidRPr="007A4B5A" w:rsidRDefault="00AD11CA" w:rsidP="007A4B5A">
      <w:pPr>
        <w:pStyle w:val="Abstract"/>
        <w:spacing w:before="0"/>
        <w:ind w:firstLine="0"/>
        <w:jc w:val="left"/>
        <w:rPr>
          <w:rFonts w:asciiTheme="minorHAnsi" w:eastAsiaTheme="minorHAnsi" w:hAnsiTheme="minorHAnsi" w:cstheme="minorHAnsi"/>
          <w:kern w:val="2"/>
          <w:sz w:val="28"/>
          <w:szCs w:val="28"/>
          <w:lang w:val="es-MX"/>
          <w14:ligatures w14:val="standardContextual"/>
        </w:rPr>
      </w:pPr>
      <w:r w:rsidRPr="007A4B5A">
        <w:rPr>
          <w:rFonts w:asciiTheme="minorHAnsi" w:eastAsiaTheme="minorHAnsi" w:hAnsiTheme="minorHAnsi" w:cstheme="minorHAnsi"/>
          <w:kern w:val="2"/>
          <w:sz w:val="28"/>
          <w:szCs w:val="28"/>
          <w:lang w:val="es-MX"/>
          <w14:ligatures w14:val="standardContextual"/>
        </w:rPr>
        <w:t>para fortalecer el conocimiento individual</w:t>
      </w:r>
      <w:r w:rsidR="009E0E78" w:rsidRPr="007A4B5A">
        <w:rPr>
          <w:rFonts w:asciiTheme="minorHAnsi" w:eastAsiaTheme="minorHAnsi" w:hAnsiTheme="minorHAnsi" w:cstheme="minorHAnsi"/>
          <w:kern w:val="2"/>
          <w:sz w:val="28"/>
          <w:szCs w:val="28"/>
          <w:lang w:val="es-MX"/>
          <w14:ligatures w14:val="standardContextual"/>
        </w:rPr>
        <w:t>.</w:t>
      </w:r>
      <w:r w:rsidR="00463D88" w:rsidRPr="007A4B5A">
        <w:rPr>
          <w:rFonts w:asciiTheme="minorHAnsi" w:eastAsiaTheme="minorHAnsi" w:hAnsiTheme="minorHAnsi" w:cstheme="minorHAnsi"/>
          <w:kern w:val="2"/>
          <w:sz w:val="28"/>
          <w:szCs w:val="28"/>
          <w:lang w:val="es-MX"/>
          <w14:ligatures w14:val="standardContextual"/>
        </w:rPr>
        <w:t xml:space="preserve">: </w:t>
      </w:r>
      <w:r w:rsidR="00E933C7" w:rsidRPr="007A4B5A">
        <w:rPr>
          <w:rFonts w:asciiTheme="minorHAnsi" w:eastAsiaTheme="minorHAnsi" w:hAnsiTheme="minorHAnsi" w:cstheme="minorHAnsi"/>
          <w:kern w:val="2"/>
          <w:sz w:val="28"/>
          <w:szCs w:val="28"/>
          <w:lang w:val="es-MX"/>
          <w14:ligatures w14:val="standardContextual"/>
        </w:rPr>
        <w:t>Revisión</w:t>
      </w:r>
      <w:r w:rsidR="00463D88" w:rsidRPr="007A4B5A">
        <w:rPr>
          <w:rFonts w:asciiTheme="minorHAnsi" w:eastAsiaTheme="minorHAnsi" w:hAnsiTheme="minorHAnsi" w:cstheme="minorHAnsi"/>
          <w:kern w:val="2"/>
          <w:sz w:val="28"/>
          <w:szCs w:val="28"/>
          <w:lang w:val="es-MX"/>
          <w14:ligatures w14:val="standardContextual"/>
        </w:rPr>
        <w:t xml:space="preserve"> de Literatura</w:t>
      </w:r>
    </w:p>
    <w:p w14:paraId="350B0ACF" w14:textId="0D42A7B3" w:rsidR="00556F9F" w:rsidRPr="007A4B5A" w:rsidRDefault="00556F9F" w:rsidP="007A4B5A">
      <w:pPr>
        <w:pStyle w:val="Abstract"/>
        <w:spacing w:before="0"/>
        <w:ind w:firstLine="0"/>
        <w:jc w:val="left"/>
        <w:rPr>
          <w:rFonts w:asciiTheme="minorHAnsi" w:eastAsiaTheme="minorHAnsi" w:hAnsiTheme="minorHAnsi" w:cstheme="minorHAnsi"/>
          <w:b w:val="0"/>
          <w:bCs w:val="0"/>
          <w:i/>
          <w:iCs/>
          <w:kern w:val="2"/>
          <w:sz w:val="24"/>
          <w:szCs w:val="24"/>
          <w14:ligatures w14:val="standardContextual"/>
        </w:rPr>
      </w:pPr>
      <w:r w:rsidRPr="007A4B5A">
        <w:rPr>
          <w:rFonts w:asciiTheme="minorHAnsi" w:eastAsiaTheme="minorHAnsi" w:hAnsiTheme="minorHAnsi" w:cstheme="minorHAnsi"/>
          <w:b w:val="0"/>
          <w:bCs w:val="0"/>
          <w:i/>
          <w:iCs/>
          <w:kern w:val="2"/>
          <w:sz w:val="24"/>
          <w:szCs w:val="24"/>
          <w14:ligatures w14:val="standardContextual"/>
        </w:rPr>
        <w:t>Application of DMAIC Methodology in Measurement System as a Strategy to </w:t>
      </w:r>
    </w:p>
    <w:p w14:paraId="0304B834" w14:textId="37363138" w:rsidR="008377FF" w:rsidRPr="007A4B5A" w:rsidRDefault="00556F9F" w:rsidP="007A4B5A">
      <w:pPr>
        <w:pStyle w:val="Abstract"/>
        <w:spacing w:before="0"/>
        <w:ind w:firstLine="0"/>
        <w:jc w:val="left"/>
        <w:rPr>
          <w:rFonts w:asciiTheme="minorHAnsi" w:eastAsiaTheme="minorHAnsi" w:hAnsiTheme="minorHAnsi" w:cstheme="minorHAnsi"/>
          <w:b w:val="0"/>
          <w:bCs w:val="0"/>
          <w:i/>
          <w:iCs/>
          <w:kern w:val="2"/>
          <w:sz w:val="24"/>
          <w:szCs w:val="24"/>
          <w14:ligatures w14:val="standardContextual"/>
        </w:rPr>
      </w:pPr>
      <w:r w:rsidRPr="007A4B5A">
        <w:rPr>
          <w:rFonts w:asciiTheme="minorHAnsi" w:eastAsiaTheme="minorHAnsi" w:hAnsiTheme="minorHAnsi" w:cstheme="minorHAnsi"/>
          <w:b w:val="0"/>
          <w:bCs w:val="0"/>
          <w:i/>
          <w:iCs/>
          <w:kern w:val="2"/>
          <w:sz w:val="24"/>
          <w:szCs w:val="24"/>
          <w14:ligatures w14:val="standardContextual"/>
        </w:rPr>
        <w:t>Strengthen Individual Knowledge</w:t>
      </w:r>
      <w:r w:rsidR="00E933C7" w:rsidRPr="007A4B5A">
        <w:rPr>
          <w:rFonts w:asciiTheme="minorHAnsi" w:eastAsiaTheme="minorHAnsi" w:hAnsiTheme="minorHAnsi" w:cstheme="minorHAnsi"/>
          <w:b w:val="0"/>
          <w:bCs w:val="0"/>
          <w:i/>
          <w:iCs/>
          <w:kern w:val="2"/>
          <w:sz w:val="24"/>
          <w:szCs w:val="24"/>
          <w14:ligatures w14:val="standardContextual"/>
        </w:rPr>
        <w:t xml:space="preserve">: A literature </w:t>
      </w:r>
      <w:r w:rsidR="00141645" w:rsidRPr="007A4B5A">
        <w:rPr>
          <w:rFonts w:asciiTheme="minorHAnsi" w:eastAsiaTheme="minorHAnsi" w:hAnsiTheme="minorHAnsi" w:cstheme="minorHAnsi"/>
          <w:b w:val="0"/>
          <w:bCs w:val="0"/>
          <w:i/>
          <w:iCs/>
          <w:kern w:val="2"/>
          <w:sz w:val="24"/>
          <w:szCs w:val="24"/>
          <w14:ligatures w14:val="standardContextual"/>
        </w:rPr>
        <w:t xml:space="preserve">Review </w:t>
      </w:r>
    </w:p>
    <w:p w14:paraId="273AD15F" w14:textId="77777777" w:rsidR="00182CE5" w:rsidRPr="007A4B5A" w:rsidRDefault="00182CE5" w:rsidP="00182CE5">
      <w:pPr>
        <w:rPr>
          <w:rFonts w:asciiTheme="minorHAnsi" w:eastAsiaTheme="minorHAnsi" w:hAnsiTheme="minorHAnsi" w:cstheme="minorHAnsi"/>
          <w:sz w:val="24"/>
          <w:szCs w:val="24"/>
        </w:rPr>
      </w:pPr>
    </w:p>
    <w:p w14:paraId="34742639" w14:textId="77777777" w:rsidR="006730A0" w:rsidRDefault="006730A0" w:rsidP="00123E24">
      <w:pPr>
        <w:spacing w:line="276" w:lineRule="auto"/>
        <w:jc w:val="right"/>
        <w:rPr>
          <w:rFonts w:asciiTheme="minorHAnsi" w:hAnsiTheme="minorHAnsi" w:cstheme="minorHAnsi"/>
          <w:b/>
          <w:bCs/>
          <w:color w:val="000000"/>
          <w:sz w:val="24"/>
          <w:szCs w:val="24"/>
        </w:rPr>
      </w:pPr>
    </w:p>
    <w:p w14:paraId="7A09B4F4" w14:textId="77777777" w:rsidR="007A4B5A" w:rsidRPr="007A4B5A" w:rsidRDefault="007A4B5A" w:rsidP="007A4B5A">
      <w:pPr>
        <w:jc w:val="right"/>
        <w:rPr>
          <w:rFonts w:asciiTheme="minorHAnsi" w:hAnsiTheme="minorHAnsi" w:cstheme="minorHAnsi"/>
          <w:b/>
          <w:bCs/>
          <w:color w:val="000000"/>
          <w:sz w:val="24"/>
          <w:szCs w:val="24"/>
        </w:rPr>
      </w:pPr>
    </w:p>
    <w:p w14:paraId="6ECDC925" w14:textId="5D43E9E5" w:rsidR="008377FF" w:rsidRPr="007A4B5A" w:rsidRDefault="00182CE5" w:rsidP="007A4B5A">
      <w:pPr>
        <w:jc w:val="right"/>
        <w:rPr>
          <w:rFonts w:asciiTheme="minorHAnsi" w:hAnsiTheme="minorHAnsi" w:cstheme="minorHAnsi"/>
          <w:b/>
          <w:bCs/>
          <w:color w:val="000000"/>
          <w:sz w:val="24"/>
          <w:szCs w:val="24"/>
          <w:lang w:val="es-MX"/>
        </w:rPr>
      </w:pPr>
      <w:r w:rsidRPr="007A4B5A">
        <w:rPr>
          <w:rFonts w:asciiTheme="minorHAnsi" w:hAnsiTheme="minorHAnsi" w:cstheme="minorHAnsi"/>
          <w:b/>
          <w:bCs/>
          <w:color w:val="000000"/>
          <w:sz w:val="24"/>
          <w:szCs w:val="24"/>
          <w:lang w:val="es-MX"/>
        </w:rPr>
        <w:t xml:space="preserve">Jenny </w:t>
      </w:r>
      <w:r w:rsidR="00927F5A" w:rsidRPr="007A4B5A">
        <w:rPr>
          <w:rFonts w:asciiTheme="minorHAnsi" w:hAnsiTheme="minorHAnsi" w:cstheme="minorHAnsi"/>
          <w:b/>
          <w:bCs/>
          <w:color w:val="000000"/>
          <w:sz w:val="24"/>
          <w:szCs w:val="24"/>
          <w:lang w:val="es-MX"/>
        </w:rPr>
        <w:t>Ramírez</w:t>
      </w:r>
      <w:r w:rsidRPr="007A4B5A">
        <w:rPr>
          <w:rFonts w:asciiTheme="minorHAnsi" w:hAnsiTheme="minorHAnsi" w:cstheme="minorHAnsi"/>
          <w:b/>
          <w:bCs/>
          <w:color w:val="000000"/>
          <w:sz w:val="24"/>
          <w:szCs w:val="24"/>
          <w:lang w:val="es-MX"/>
        </w:rPr>
        <w:t xml:space="preserve"> Lavenant</w:t>
      </w:r>
    </w:p>
    <w:p w14:paraId="05BAD7EE" w14:textId="77777777" w:rsidR="001E51D5" w:rsidRPr="007A4B5A" w:rsidRDefault="001E51D5" w:rsidP="007A4B5A">
      <w:pPr>
        <w:jc w:val="right"/>
        <w:rPr>
          <w:rFonts w:asciiTheme="minorHAnsi" w:hAnsiTheme="minorHAnsi" w:cstheme="minorHAnsi"/>
          <w:color w:val="FF0000"/>
          <w:sz w:val="24"/>
          <w:szCs w:val="24"/>
          <w:lang w:val="es-MX"/>
        </w:rPr>
      </w:pPr>
      <w:r w:rsidRPr="007A4B5A">
        <w:rPr>
          <w:rFonts w:asciiTheme="minorHAnsi" w:hAnsiTheme="minorHAnsi" w:cstheme="minorHAnsi"/>
          <w:sz w:val="24"/>
          <w:szCs w:val="24"/>
          <w:lang w:val="es-MX"/>
        </w:rPr>
        <w:t>Tecnológico Nacional de México / I.T. De Cd. Juárez</w:t>
      </w:r>
      <w:r w:rsidRPr="007A4B5A">
        <w:rPr>
          <w:rFonts w:asciiTheme="minorHAnsi" w:hAnsiTheme="minorHAnsi" w:cstheme="minorHAnsi"/>
          <w:color w:val="FF0000"/>
          <w:sz w:val="24"/>
          <w:szCs w:val="24"/>
          <w:lang w:val="es-MX"/>
        </w:rPr>
        <w:t xml:space="preserve"> </w:t>
      </w:r>
    </w:p>
    <w:p w14:paraId="4A3D168C" w14:textId="4E4D4773" w:rsidR="00BA5847" w:rsidRPr="007A4B5A" w:rsidRDefault="00D36E22" w:rsidP="007A4B5A">
      <w:pPr>
        <w:jc w:val="right"/>
        <w:rPr>
          <w:rFonts w:asciiTheme="minorHAnsi" w:hAnsiTheme="minorHAnsi" w:cstheme="minorHAnsi"/>
          <w:color w:val="FF0000"/>
          <w:sz w:val="24"/>
          <w:szCs w:val="24"/>
          <w:lang w:val="es-MX"/>
        </w:rPr>
      </w:pPr>
      <w:r w:rsidRPr="007A4B5A">
        <w:rPr>
          <w:rFonts w:asciiTheme="minorHAnsi" w:hAnsiTheme="minorHAnsi" w:cstheme="minorHAnsi"/>
          <w:color w:val="FF0000"/>
          <w:sz w:val="24"/>
          <w:szCs w:val="24"/>
          <w:lang w:val="es-MX"/>
        </w:rPr>
        <w:t>M23111959@cdjuarez.tecnm.mx</w:t>
      </w:r>
    </w:p>
    <w:p w14:paraId="14880DB1" w14:textId="77777777" w:rsidR="00141645" w:rsidRPr="007A4B5A" w:rsidRDefault="00141645" w:rsidP="007A4B5A">
      <w:pPr>
        <w:jc w:val="right"/>
        <w:rPr>
          <w:rFonts w:asciiTheme="minorHAnsi" w:hAnsiTheme="minorHAnsi" w:cstheme="minorHAnsi"/>
          <w:b/>
          <w:bCs/>
          <w:color w:val="FF0000"/>
          <w:sz w:val="24"/>
          <w:szCs w:val="24"/>
          <w:lang w:val="es-MX"/>
        </w:rPr>
      </w:pPr>
    </w:p>
    <w:p w14:paraId="0DCDD314" w14:textId="6AF3B242" w:rsidR="00D64CD2" w:rsidRPr="007A4B5A" w:rsidRDefault="00D64CD2" w:rsidP="007A4B5A">
      <w:pPr>
        <w:jc w:val="right"/>
        <w:rPr>
          <w:rFonts w:asciiTheme="minorHAnsi" w:hAnsiTheme="minorHAnsi" w:cstheme="minorHAnsi"/>
          <w:b/>
          <w:bCs/>
          <w:sz w:val="24"/>
          <w:szCs w:val="24"/>
          <w:lang w:val="es-MX"/>
        </w:rPr>
      </w:pPr>
      <w:r w:rsidRPr="007A4B5A">
        <w:rPr>
          <w:rFonts w:asciiTheme="minorHAnsi" w:hAnsiTheme="minorHAnsi" w:cstheme="minorHAnsi"/>
          <w:b/>
          <w:bCs/>
          <w:sz w:val="24"/>
          <w:szCs w:val="24"/>
          <w:lang w:val="es-MX"/>
        </w:rPr>
        <w:t>Jorge Adolfo Pinto Santos</w:t>
      </w:r>
    </w:p>
    <w:p w14:paraId="53A31B70" w14:textId="30D1D384" w:rsidR="0050129E" w:rsidRPr="007A4B5A" w:rsidRDefault="0050129E" w:rsidP="007A4B5A">
      <w:pPr>
        <w:jc w:val="right"/>
        <w:rPr>
          <w:rFonts w:asciiTheme="minorHAnsi" w:hAnsiTheme="minorHAnsi" w:cstheme="minorHAnsi"/>
          <w:sz w:val="24"/>
          <w:szCs w:val="24"/>
          <w:lang w:val="es-MX"/>
        </w:rPr>
      </w:pPr>
      <w:r w:rsidRPr="007A4B5A">
        <w:rPr>
          <w:rFonts w:asciiTheme="minorHAnsi" w:hAnsiTheme="minorHAnsi" w:cstheme="minorHAnsi"/>
          <w:sz w:val="24"/>
          <w:szCs w:val="24"/>
          <w:lang w:val="es-MX"/>
        </w:rPr>
        <w:t xml:space="preserve">Tecnológico Nacional de </w:t>
      </w:r>
      <w:r w:rsidR="00CA1388" w:rsidRPr="007A4B5A">
        <w:rPr>
          <w:rFonts w:asciiTheme="minorHAnsi" w:hAnsiTheme="minorHAnsi" w:cstheme="minorHAnsi"/>
          <w:sz w:val="24"/>
          <w:szCs w:val="24"/>
          <w:lang w:val="es-MX"/>
        </w:rPr>
        <w:t>México</w:t>
      </w:r>
      <w:r w:rsidRPr="007A4B5A">
        <w:rPr>
          <w:rFonts w:asciiTheme="minorHAnsi" w:hAnsiTheme="minorHAnsi" w:cstheme="minorHAnsi"/>
          <w:sz w:val="24"/>
          <w:szCs w:val="24"/>
          <w:lang w:val="es-MX"/>
        </w:rPr>
        <w:t xml:space="preserve"> / I.T</w:t>
      </w:r>
      <w:r w:rsidR="00F712D8" w:rsidRPr="007A4B5A">
        <w:rPr>
          <w:rFonts w:asciiTheme="minorHAnsi" w:hAnsiTheme="minorHAnsi" w:cstheme="minorHAnsi"/>
          <w:sz w:val="24"/>
          <w:szCs w:val="24"/>
          <w:lang w:val="es-MX"/>
        </w:rPr>
        <w:t xml:space="preserve">. De </w:t>
      </w:r>
      <w:r w:rsidR="009E49A6" w:rsidRPr="007A4B5A">
        <w:rPr>
          <w:rFonts w:asciiTheme="minorHAnsi" w:hAnsiTheme="minorHAnsi" w:cstheme="minorHAnsi"/>
          <w:sz w:val="24"/>
          <w:szCs w:val="24"/>
          <w:lang w:val="es-MX"/>
        </w:rPr>
        <w:t>Cd. Juárez</w:t>
      </w:r>
    </w:p>
    <w:p w14:paraId="0D295826" w14:textId="20516547" w:rsidR="00CA1388" w:rsidRPr="007A4B5A" w:rsidRDefault="001E51D5" w:rsidP="007A4B5A">
      <w:pPr>
        <w:jc w:val="right"/>
        <w:rPr>
          <w:rFonts w:asciiTheme="minorHAnsi" w:hAnsiTheme="minorHAnsi" w:cstheme="minorHAnsi"/>
          <w:color w:val="FF0000"/>
          <w:sz w:val="24"/>
          <w:szCs w:val="24"/>
          <w:lang w:val="es-MX"/>
        </w:rPr>
      </w:pPr>
      <w:hyperlink r:id="rId10" w:history="1">
        <w:r w:rsidRPr="007A4B5A">
          <w:rPr>
            <w:rFonts w:asciiTheme="minorHAnsi" w:hAnsiTheme="minorHAnsi" w:cstheme="minorHAnsi"/>
            <w:color w:val="FF0000"/>
            <w:sz w:val="24"/>
            <w:szCs w:val="24"/>
            <w:lang w:val="es-MX"/>
          </w:rPr>
          <w:t>Jorge.ps@cdjunm.mx</w:t>
        </w:r>
      </w:hyperlink>
    </w:p>
    <w:p w14:paraId="1DB45751" w14:textId="5796B12E" w:rsidR="001E51D5" w:rsidRPr="007A4B5A" w:rsidRDefault="001E51D5" w:rsidP="007A4B5A">
      <w:pPr>
        <w:jc w:val="right"/>
        <w:rPr>
          <w:rFonts w:asciiTheme="minorHAnsi" w:hAnsiTheme="minorHAnsi" w:cstheme="minorHAnsi"/>
          <w:sz w:val="24"/>
          <w:szCs w:val="24"/>
          <w:lang w:val="es-MX"/>
        </w:rPr>
      </w:pPr>
      <w:r w:rsidRPr="007A4B5A">
        <w:rPr>
          <w:rFonts w:asciiTheme="minorHAnsi" w:hAnsiTheme="minorHAnsi" w:cstheme="minorHAnsi"/>
          <w:sz w:val="24"/>
          <w:szCs w:val="24"/>
          <w:lang w:val="es-MX"/>
        </w:rPr>
        <w:t>https://orcid.org/0000-0001-9614-2764</w:t>
      </w:r>
    </w:p>
    <w:p w14:paraId="6B49420B" w14:textId="77777777" w:rsidR="001E51D5" w:rsidRPr="007A4B5A" w:rsidRDefault="001E51D5" w:rsidP="007A4B5A">
      <w:pPr>
        <w:jc w:val="right"/>
        <w:rPr>
          <w:rFonts w:asciiTheme="minorHAnsi" w:hAnsiTheme="minorHAnsi" w:cstheme="minorHAnsi"/>
          <w:color w:val="FF0000"/>
          <w:sz w:val="24"/>
          <w:szCs w:val="24"/>
          <w:lang w:val="es-MX"/>
        </w:rPr>
      </w:pPr>
    </w:p>
    <w:p w14:paraId="5C44B042" w14:textId="4669C79E" w:rsidR="001E51D5" w:rsidRPr="007A4B5A" w:rsidRDefault="0034305B" w:rsidP="007A4B5A">
      <w:pPr>
        <w:jc w:val="right"/>
        <w:rPr>
          <w:rFonts w:asciiTheme="minorHAnsi" w:hAnsiTheme="minorHAnsi" w:cstheme="minorHAnsi"/>
          <w:b/>
          <w:bCs/>
          <w:sz w:val="24"/>
          <w:szCs w:val="24"/>
          <w:lang w:val="es-MX"/>
        </w:rPr>
      </w:pPr>
      <w:r w:rsidRPr="007A4B5A">
        <w:rPr>
          <w:rFonts w:asciiTheme="minorHAnsi" w:hAnsiTheme="minorHAnsi" w:cstheme="minorHAnsi"/>
          <w:b/>
          <w:bCs/>
          <w:sz w:val="24"/>
          <w:szCs w:val="24"/>
          <w:lang w:val="es-MX"/>
        </w:rPr>
        <w:t>Manuel Arnoldo Rodríguez Medina</w:t>
      </w:r>
    </w:p>
    <w:p w14:paraId="522AB78E" w14:textId="77777777" w:rsidR="001E51D5" w:rsidRPr="007A4B5A" w:rsidRDefault="001E51D5" w:rsidP="007A4B5A">
      <w:pPr>
        <w:jc w:val="right"/>
        <w:rPr>
          <w:rFonts w:asciiTheme="minorHAnsi" w:hAnsiTheme="minorHAnsi" w:cstheme="minorHAnsi"/>
          <w:sz w:val="24"/>
          <w:szCs w:val="24"/>
          <w:lang w:val="es-MX"/>
        </w:rPr>
      </w:pPr>
      <w:r w:rsidRPr="007A4B5A">
        <w:rPr>
          <w:rFonts w:asciiTheme="minorHAnsi" w:hAnsiTheme="minorHAnsi" w:cstheme="minorHAnsi"/>
          <w:sz w:val="24"/>
          <w:szCs w:val="24"/>
          <w:lang w:val="es-MX"/>
        </w:rPr>
        <w:t>Tecnológico Nacional de México / I.T. De Cd. Juárez</w:t>
      </w:r>
    </w:p>
    <w:p w14:paraId="4BD0ABC9" w14:textId="20B2AB33" w:rsidR="001E51D5" w:rsidRPr="007A4B5A" w:rsidRDefault="00EB22E5" w:rsidP="007A4B5A">
      <w:pPr>
        <w:jc w:val="right"/>
        <w:rPr>
          <w:rFonts w:asciiTheme="minorHAnsi" w:hAnsiTheme="minorHAnsi" w:cstheme="minorHAnsi"/>
          <w:color w:val="FF0000"/>
          <w:sz w:val="24"/>
          <w:szCs w:val="24"/>
          <w:lang w:val="es-MX"/>
        </w:rPr>
      </w:pPr>
      <w:r w:rsidRPr="007A4B5A">
        <w:rPr>
          <w:rFonts w:asciiTheme="minorHAnsi" w:hAnsiTheme="minorHAnsi" w:cstheme="minorHAnsi"/>
          <w:color w:val="FF0000"/>
          <w:sz w:val="24"/>
          <w:szCs w:val="24"/>
          <w:lang w:val="es-MX"/>
        </w:rPr>
        <w:t>manuel_rodriguez_itcj@yahoo.com</w:t>
      </w:r>
    </w:p>
    <w:p w14:paraId="1F5B18C3" w14:textId="5108FDFF" w:rsidR="001E51D5" w:rsidRPr="007A4B5A" w:rsidRDefault="001E51D5" w:rsidP="007A4B5A">
      <w:pPr>
        <w:jc w:val="right"/>
        <w:rPr>
          <w:rFonts w:asciiTheme="minorHAnsi" w:hAnsiTheme="minorHAnsi" w:cstheme="minorHAnsi"/>
          <w:sz w:val="24"/>
          <w:szCs w:val="24"/>
          <w:lang w:val="es-MX"/>
        </w:rPr>
      </w:pPr>
      <w:r w:rsidRPr="007A4B5A">
        <w:rPr>
          <w:rFonts w:asciiTheme="minorHAnsi" w:hAnsiTheme="minorHAnsi" w:cstheme="minorHAnsi"/>
          <w:sz w:val="24"/>
          <w:szCs w:val="24"/>
          <w:lang w:val="es-MX"/>
        </w:rPr>
        <w:t>https://orcid.org/0000-000</w:t>
      </w:r>
      <w:r w:rsidR="00EB22E5" w:rsidRPr="007A4B5A">
        <w:rPr>
          <w:rFonts w:asciiTheme="minorHAnsi" w:hAnsiTheme="minorHAnsi" w:cstheme="minorHAnsi"/>
          <w:sz w:val="24"/>
          <w:szCs w:val="24"/>
          <w:lang w:val="es-MX"/>
        </w:rPr>
        <w:t>3</w:t>
      </w:r>
      <w:r w:rsidRPr="007A4B5A">
        <w:rPr>
          <w:rFonts w:asciiTheme="minorHAnsi" w:hAnsiTheme="minorHAnsi" w:cstheme="minorHAnsi"/>
          <w:sz w:val="24"/>
          <w:szCs w:val="24"/>
          <w:lang w:val="es-MX"/>
        </w:rPr>
        <w:t>-</w:t>
      </w:r>
      <w:r w:rsidR="00280BA1" w:rsidRPr="007A4B5A">
        <w:rPr>
          <w:rFonts w:asciiTheme="minorHAnsi" w:hAnsiTheme="minorHAnsi" w:cstheme="minorHAnsi"/>
          <w:sz w:val="24"/>
          <w:szCs w:val="24"/>
          <w:lang w:val="es-MX"/>
        </w:rPr>
        <w:t>1676-0664</w:t>
      </w:r>
    </w:p>
    <w:p w14:paraId="17BD8284" w14:textId="77777777" w:rsidR="001E51D5" w:rsidRPr="007A4B5A" w:rsidRDefault="001E51D5" w:rsidP="007A4B5A">
      <w:pPr>
        <w:jc w:val="right"/>
        <w:rPr>
          <w:rFonts w:asciiTheme="minorHAnsi" w:hAnsiTheme="minorHAnsi" w:cstheme="minorHAnsi"/>
          <w:color w:val="FF0000"/>
          <w:sz w:val="24"/>
          <w:szCs w:val="24"/>
          <w:lang w:val="es-MX"/>
        </w:rPr>
      </w:pPr>
    </w:p>
    <w:p w14:paraId="66BDF5DE" w14:textId="667B4881" w:rsidR="00280BA1" w:rsidRPr="007A4B5A" w:rsidRDefault="008B162B" w:rsidP="007A4B5A">
      <w:pPr>
        <w:jc w:val="right"/>
        <w:rPr>
          <w:rFonts w:asciiTheme="minorHAnsi" w:hAnsiTheme="minorHAnsi" w:cstheme="minorHAnsi"/>
          <w:b/>
          <w:bCs/>
          <w:sz w:val="24"/>
          <w:szCs w:val="24"/>
          <w:lang w:val="es-MX"/>
        </w:rPr>
      </w:pPr>
      <w:r w:rsidRPr="007A4B5A">
        <w:rPr>
          <w:rFonts w:asciiTheme="minorHAnsi" w:hAnsiTheme="minorHAnsi" w:cstheme="minorHAnsi"/>
          <w:b/>
          <w:bCs/>
          <w:sz w:val="24"/>
          <w:szCs w:val="24"/>
          <w:lang w:val="es-MX"/>
        </w:rPr>
        <w:t>Adán</w:t>
      </w:r>
      <w:r w:rsidR="00280BA1" w:rsidRPr="007A4B5A">
        <w:rPr>
          <w:rFonts w:asciiTheme="minorHAnsi" w:hAnsiTheme="minorHAnsi" w:cstheme="minorHAnsi"/>
          <w:b/>
          <w:bCs/>
          <w:sz w:val="24"/>
          <w:szCs w:val="24"/>
          <w:lang w:val="es-MX"/>
        </w:rPr>
        <w:t xml:space="preserve"> </w:t>
      </w:r>
      <w:r w:rsidRPr="007A4B5A">
        <w:rPr>
          <w:rFonts w:asciiTheme="minorHAnsi" w:hAnsiTheme="minorHAnsi" w:cstheme="minorHAnsi"/>
          <w:b/>
          <w:bCs/>
          <w:sz w:val="24"/>
          <w:szCs w:val="24"/>
          <w:lang w:val="es-MX"/>
        </w:rPr>
        <w:t>Valles Chávez</w:t>
      </w:r>
    </w:p>
    <w:p w14:paraId="208E33B8" w14:textId="77777777" w:rsidR="00280BA1" w:rsidRPr="007A4B5A" w:rsidRDefault="00280BA1" w:rsidP="007A4B5A">
      <w:pPr>
        <w:jc w:val="right"/>
        <w:rPr>
          <w:rFonts w:asciiTheme="minorHAnsi" w:hAnsiTheme="minorHAnsi" w:cstheme="minorHAnsi"/>
          <w:sz w:val="24"/>
          <w:szCs w:val="24"/>
          <w:lang w:val="es-MX"/>
        </w:rPr>
      </w:pPr>
      <w:r w:rsidRPr="007A4B5A">
        <w:rPr>
          <w:rFonts w:asciiTheme="minorHAnsi" w:hAnsiTheme="minorHAnsi" w:cstheme="minorHAnsi"/>
          <w:sz w:val="24"/>
          <w:szCs w:val="24"/>
          <w:lang w:val="es-MX"/>
        </w:rPr>
        <w:t>Tecnológico Nacional de México / I.T. De Cd. Juárez</w:t>
      </w:r>
    </w:p>
    <w:p w14:paraId="0A62ED2B" w14:textId="1D011A36" w:rsidR="00280BA1" w:rsidRPr="007A4B5A" w:rsidRDefault="008B162B" w:rsidP="007A4B5A">
      <w:pPr>
        <w:jc w:val="right"/>
        <w:rPr>
          <w:rFonts w:asciiTheme="minorHAnsi" w:hAnsiTheme="minorHAnsi" w:cstheme="minorHAnsi"/>
          <w:color w:val="FF0000"/>
          <w:sz w:val="24"/>
          <w:szCs w:val="24"/>
          <w:lang w:val="es-MX"/>
        </w:rPr>
      </w:pPr>
      <w:r w:rsidRPr="007A4B5A">
        <w:rPr>
          <w:rFonts w:asciiTheme="minorHAnsi" w:hAnsiTheme="minorHAnsi" w:cstheme="minorHAnsi"/>
          <w:color w:val="FF0000"/>
          <w:sz w:val="24"/>
          <w:szCs w:val="24"/>
          <w:lang w:val="es-MX"/>
        </w:rPr>
        <w:t>avalles@itcj.edu.mx</w:t>
      </w:r>
    </w:p>
    <w:p w14:paraId="10313D80" w14:textId="5DE6E9F3" w:rsidR="00280BA1" w:rsidRPr="007A4B5A" w:rsidRDefault="00280BA1" w:rsidP="007A4B5A">
      <w:pPr>
        <w:jc w:val="right"/>
        <w:rPr>
          <w:rFonts w:asciiTheme="minorHAnsi" w:hAnsiTheme="minorHAnsi" w:cstheme="minorHAnsi"/>
          <w:sz w:val="24"/>
          <w:szCs w:val="24"/>
          <w:lang w:val="es-MX"/>
        </w:rPr>
      </w:pPr>
      <w:r w:rsidRPr="007A4B5A">
        <w:rPr>
          <w:rFonts w:asciiTheme="minorHAnsi" w:hAnsiTheme="minorHAnsi" w:cstheme="minorHAnsi"/>
          <w:sz w:val="24"/>
          <w:szCs w:val="24"/>
          <w:lang w:val="es-MX"/>
        </w:rPr>
        <w:t>https://orcid.org/0000-000</w:t>
      </w:r>
      <w:r w:rsidR="00DF02C6" w:rsidRPr="007A4B5A">
        <w:rPr>
          <w:rFonts w:asciiTheme="minorHAnsi" w:hAnsiTheme="minorHAnsi" w:cstheme="minorHAnsi"/>
          <w:sz w:val="24"/>
          <w:szCs w:val="24"/>
          <w:lang w:val="es-MX"/>
        </w:rPr>
        <w:t>2</w:t>
      </w:r>
      <w:r w:rsidRPr="007A4B5A">
        <w:rPr>
          <w:rFonts w:asciiTheme="minorHAnsi" w:hAnsiTheme="minorHAnsi" w:cstheme="minorHAnsi"/>
          <w:sz w:val="24"/>
          <w:szCs w:val="24"/>
          <w:lang w:val="es-MX"/>
        </w:rPr>
        <w:t>-</w:t>
      </w:r>
      <w:r w:rsidR="00DF02C6" w:rsidRPr="007A4B5A">
        <w:rPr>
          <w:rFonts w:asciiTheme="minorHAnsi" w:hAnsiTheme="minorHAnsi" w:cstheme="minorHAnsi"/>
          <w:sz w:val="24"/>
          <w:szCs w:val="24"/>
          <w:lang w:val="es-MX"/>
        </w:rPr>
        <w:t>6559-0123</w:t>
      </w:r>
    </w:p>
    <w:p w14:paraId="671B4E1D" w14:textId="3767EC0A" w:rsidR="00BA5847" w:rsidRPr="007A4B5A" w:rsidRDefault="00BA5847" w:rsidP="00BA5847">
      <w:pPr>
        <w:spacing w:line="276" w:lineRule="auto"/>
        <w:rPr>
          <w:rFonts w:asciiTheme="minorHAnsi" w:hAnsiTheme="minorHAnsi" w:cstheme="minorHAnsi"/>
          <w:b/>
          <w:bCs/>
          <w:sz w:val="24"/>
          <w:szCs w:val="24"/>
          <w:lang w:val="es-MX"/>
        </w:rPr>
      </w:pPr>
    </w:p>
    <w:p w14:paraId="4ADFAF49" w14:textId="77777777" w:rsidR="006730A0" w:rsidRPr="007A4B5A" w:rsidRDefault="006730A0" w:rsidP="006730A0">
      <w:pPr>
        <w:rPr>
          <w:rFonts w:asciiTheme="minorHAnsi" w:hAnsiTheme="minorHAnsi" w:cstheme="minorHAnsi"/>
          <w:sz w:val="24"/>
          <w:szCs w:val="24"/>
          <w:lang w:val="es-MX"/>
        </w:rPr>
      </w:pPr>
    </w:p>
    <w:p w14:paraId="2E94F335" w14:textId="77777777" w:rsidR="00AE6F68" w:rsidRPr="007A4B5A" w:rsidRDefault="00AE6F68" w:rsidP="007A4B5A">
      <w:pPr>
        <w:pStyle w:val="Abstract"/>
        <w:ind w:firstLine="0"/>
        <w:jc w:val="right"/>
        <w:rPr>
          <w:rFonts w:asciiTheme="minorHAnsi" w:hAnsiTheme="minorHAnsi" w:cstheme="minorHAnsi"/>
          <w:b w:val="0"/>
          <w:bCs w:val="0"/>
          <w:sz w:val="24"/>
          <w:szCs w:val="24"/>
          <w:lang w:val="es-CL"/>
        </w:rPr>
      </w:pPr>
    </w:p>
    <w:p w14:paraId="65960138" w14:textId="7AA5B17A" w:rsidR="007F6EBB" w:rsidRPr="007A4B5A" w:rsidRDefault="00AE6F68" w:rsidP="007A4B5A">
      <w:pPr>
        <w:pStyle w:val="Abstract"/>
        <w:ind w:firstLine="0"/>
        <w:jc w:val="right"/>
        <w:rPr>
          <w:rFonts w:asciiTheme="minorHAnsi" w:hAnsiTheme="minorHAnsi" w:cstheme="minorHAnsi"/>
          <w:b w:val="0"/>
          <w:bCs w:val="0"/>
          <w:sz w:val="24"/>
          <w:szCs w:val="24"/>
          <w:lang w:val="es-CL"/>
        </w:rPr>
      </w:pPr>
      <w:r w:rsidRPr="007A4B5A">
        <w:rPr>
          <w:rFonts w:asciiTheme="minorHAnsi" w:hAnsiTheme="minorHAnsi" w:cstheme="minorHAnsi"/>
          <w:b w:val="0"/>
          <w:bCs w:val="0"/>
          <w:sz w:val="24"/>
          <w:szCs w:val="24"/>
          <w:lang w:val="es-CL"/>
        </w:rPr>
        <w:t xml:space="preserve">Una inversión en conocimiento siempre paga con los mejores intereses </w:t>
      </w:r>
    </w:p>
    <w:p w14:paraId="7C80128C" w14:textId="2F696DCA" w:rsidR="00AE6F68" w:rsidRPr="007A4B5A" w:rsidRDefault="00B5683E" w:rsidP="007A4B5A">
      <w:pPr>
        <w:pStyle w:val="Abstract"/>
        <w:ind w:firstLine="0"/>
        <w:jc w:val="right"/>
        <w:rPr>
          <w:rFonts w:asciiTheme="minorHAnsi" w:hAnsiTheme="minorHAnsi" w:cstheme="minorHAnsi"/>
          <w:sz w:val="24"/>
          <w:szCs w:val="24"/>
          <w:lang w:val="es-CL"/>
        </w:rPr>
      </w:pPr>
      <w:r w:rsidRPr="007A4B5A">
        <w:rPr>
          <w:rFonts w:asciiTheme="minorHAnsi" w:hAnsiTheme="minorHAnsi" w:cstheme="minorHAnsi"/>
          <w:sz w:val="24"/>
          <w:szCs w:val="24"/>
          <w:lang w:val="es-CL"/>
        </w:rPr>
        <w:t>Benjamín</w:t>
      </w:r>
      <w:r w:rsidR="00AE6F68" w:rsidRPr="007A4B5A">
        <w:rPr>
          <w:rFonts w:asciiTheme="minorHAnsi" w:hAnsiTheme="minorHAnsi" w:cstheme="minorHAnsi"/>
          <w:sz w:val="24"/>
          <w:szCs w:val="24"/>
          <w:lang w:val="es-CL"/>
        </w:rPr>
        <w:t xml:space="preserve"> Franklin</w:t>
      </w:r>
    </w:p>
    <w:p w14:paraId="5E209697" w14:textId="77777777" w:rsidR="007F6EBB" w:rsidRPr="007A4B5A" w:rsidRDefault="007F6EBB" w:rsidP="007A4B5A">
      <w:pPr>
        <w:pStyle w:val="Abstract"/>
        <w:spacing w:before="0" w:line="276" w:lineRule="auto"/>
        <w:ind w:firstLine="0"/>
        <w:rPr>
          <w:rFonts w:asciiTheme="minorHAnsi" w:hAnsiTheme="minorHAnsi" w:cstheme="minorHAnsi"/>
          <w:b w:val="0"/>
          <w:bCs w:val="0"/>
          <w:sz w:val="24"/>
          <w:szCs w:val="24"/>
          <w:lang w:val="es-CL"/>
        </w:rPr>
      </w:pPr>
    </w:p>
    <w:p w14:paraId="45BA0C78" w14:textId="77777777" w:rsidR="007A4B5A" w:rsidRDefault="007A4B5A" w:rsidP="007A4B5A">
      <w:pPr>
        <w:pStyle w:val="Abstract"/>
        <w:spacing w:before="0" w:line="276" w:lineRule="auto"/>
        <w:ind w:firstLine="0"/>
        <w:rPr>
          <w:rFonts w:asciiTheme="minorHAnsi" w:hAnsiTheme="minorHAnsi" w:cstheme="minorHAnsi"/>
          <w:sz w:val="24"/>
          <w:szCs w:val="24"/>
          <w:lang w:val="es-CL"/>
        </w:rPr>
      </w:pPr>
    </w:p>
    <w:p w14:paraId="1E710791" w14:textId="41968005" w:rsidR="007A4B5A" w:rsidRPr="007A4B5A" w:rsidRDefault="007A4B5A" w:rsidP="007A4B5A">
      <w:pPr>
        <w:pStyle w:val="Abstract"/>
        <w:spacing w:before="0" w:line="276" w:lineRule="auto"/>
        <w:ind w:firstLine="0"/>
        <w:rPr>
          <w:rFonts w:asciiTheme="minorHAnsi" w:hAnsiTheme="minorHAnsi" w:cstheme="minorHAnsi"/>
          <w:b w:val="0"/>
          <w:bCs w:val="0"/>
          <w:sz w:val="24"/>
          <w:szCs w:val="24"/>
          <w:lang w:val="es-CL"/>
        </w:rPr>
      </w:pPr>
      <w:r w:rsidRPr="007A4B5A">
        <w:rPr>
          <w:rFonts w:asciiTheme="minorHAnsi" w:hAnsiTheme="minorHAnsi" w:cstheme="minorHAnsi"/>
          <w:sz w:val="24"/>
          <w:szCs w:val="24"/>
          <w:lang w:val="es-CL"/>
        </w:rPr>
        <w:t>Resumen</w:t>
      </w:r>
    </w:p>
    <w:p w14:paraId="1C50BC73" w14:textId="2ADB9770" w:rsidR="00311844" w:rsidRPr="007A4B5A" w:rsidRDefault="006B45A5" w:rsidP="007A4B5A">
      <w:pPr>
        <w:pStyle w:val="Abstract"/>
        <w:spacing w:before="0" w:line="276" w:lineRule="auto"/>
        <w:ind w:firstLine="0"/>
        <w:rPr>
          <w:rFonts w:asciiTheme="minorHAnsi" w:hAnsiTheme="minorHAnsi" w:cstheme="minorHAnsi"/>
          <w:sz w:val="24"/>
          <w:szCs w:val="24"/>
          <w:lang w:val="es-CL"/>
        </w:rPr>
      </w:pPr>
      <w:r w:rsidRPr="007A4B5A">
        <w:rPr>
          <w:rFonts w:asciiTheme="minorHAnsi" w:hAnsiTheme="minorHAnsi" w:cstheme="minorHAnsi"/>
          <w:b w:val="0"/>
          <w:bCs w:val="0"/>
          <w:sz w:val="24"/>
          <w:szCs w:val="24"/>
          <w:lang w:val="es-CL"/>
        </w:rPr>
        <w:t xml:space="preserve">En la actualidad, </w:t>
      </w:r>
      <w:r w:rsidR="008A4282" w:rsidRPr="007A4B5A">
        <w:rPr>
          <w:rFonts w:asciiTheme="minorHAnsi" w:hAnsiTheme="minorHAnsi" w:cstheme="minorHAnsi"/>
          <w:b w:val="0"/>
          <w:bCs w:val="0"/>
          <w:sz w:val="24"/>
          <w:szCs w:val="24"/>
          <w:lang w:val="es-CL"/>
        </w:rPr>
        <w:t>e</w:t>
      </w:r>
      <w:r w:rsidR="000C6375" w:rsidRPr="007A4B5A">
        <w:rPr>
          <w:rFonts w:asciiTheme="minorHAnsi" w:hAnsiTheme="minorHAnsi" w:cstheme="minorHAnsi"/>
          <w:b w:val="0"/>
          <w:bCs w:val="0"/>
          <w:sz w:val="24"/>
          <w:szCs w:val="24"/>
          <w:lang w:val="es-CL"/>
        </w:rPr>
        <w:t>l conocimiento de</w:t>
      </w:r>
      <w:r w:rsidR="000F06FC" w:rsidRPr="007A4B5A">
        <w:rPr>
          <w:rFonts w:asciiTheme="minorHAnsi" w:hAnsiTheme="minorHAnsi" w:cstheme="minorHAnsi"/>
          <w:b w:val="0"/>
          <w:bCs w:val="0"/>
          <w:sz w:val="24"/>
          <w:szCs w:val="24"/>
          <w:lang w:val="es-CL"/>
        </w:rPr>
        <w:t xml:space="preserve"> las</w:t>
      </w:r>
      <w:r w:rsidRPr="007A4B5A">
        <w:rPr>
          <w:rFonts w:asciiTheme="minorHAnsi" w:hAnsiTheme="minorHAnsi" w:cstheme="minorHAnsi"/>
          <w:b w:val="0"/>
          <w:bCs w:val="0"/>
          <w:sz w:val="24"/>
          <w:szCs w:val="24"/>
          <w:lang w:val="es-CL"/>
        </w:rPr>
        <w:t xml:space="preserve"> técnicas de mejora de la </w:t>
      </w:r>
      <w:r w:rsidR="00BC5991" w:rsidRPr="007A4B5A">
        <w:rPr>
          <w:rFonts w:asciiTheme="minorHAnsi" w:hAnsiTheme="minorHAnsi" w:cstheme="minorHAnsi"/>
          <w:b w:val="0"/>
          <w:bCs w:val="0"/>
          <w:sz w:val="24"/>
          <w:szCs w:val="24"/>
          <w:lang w:val="es-CL"/>
        </w:rPr>
        <w:t>calidad</w:t>
      </w:r>
      <w:r w:rsidR="000C6375" w:rsidRPr="007A4B5A">
        <w:rPr>
          <w:rFonts w:asciiTheme="minorHAnsi" w:hAnsiTheme="minorHAnsi" w:cstheme="minorHAnsi"/>
          <w:b w:val="0"/>
          <w:bCs w:val="0"/>
          <w:sz w:val="24"/>
          <w:szCs w:val="24"/>
          <w:lang w:val="es-CL"/>
        </w:rPr>
        <w:t xml:space="preserve"> contribuye </w:t>
      </w:r>
      <w:r w:rsidR="00BC5991" w:rsidRPr="007A4B5A">
        <w:rPr>
          <w:rFonts w:asciiTheme="minorHAnsi" w:hAnsiTheme="minorHAnsi" w:cstheme="minorHAnsi"/>
          <w:b w:val="0"/>
          <w:bCs w:val="0"/>
          <w:sz w:val="24"/>
          <w:szCs w:val="24"/>
          <w:lang w:val="es-CL"/>
        </w:rPr>
        <w:t>en</w:t>
      </w:r>
      <w:r w:rsidR="000C6375" w:rsidRPr="007A4B5A">
        <w:rPr>
          <w:rFonts w:asciiTheme="minorHAnsi" w:hAnsiTheme="minorHAnsi" w:cstheme="minorHAnsi"/>
          <w:b w:val="0"/>
          <w:bCs w:val="0"/>
          <w:sz w:val="24"/>
          <w:szCs w:val="24"/>
          <w:lang w:val="es-CL"/>
        </w:rPr>
        <w:t xml:space="preserve"> las empresas a mejorar los indicadores de desempeño de los procesos productivos y de servicios</w:t>
      </w:r>
      <w:r w:rsidR="00D1537D" w:rsidRPr="007A4B5A">
        <w:rPr>
          <w:rFonts w:asciiTheme="minorHAnsi" w:hAnsiTheme="minorHAnsi" w:cstheme="minorHAnsi"/>
          <w:b w:val="0"/>
          <w:bCs w:val="0"/>
          <w:sz w:val="24"/>
          <w:szCs w:val="24"/>
          <w:lang w:val="es-CL"/>
        </w:rPr>
        <w:t>, pero u</w:t>
      </w:r>
      <w:r w:rsidR="00C032E3" w:rsidRPr="007A4B5A">
        <w:rPr>
          <w:rFonts w:asciiTheme="minorHAnsi" w:hAnsiTheme="minorHAnsi" w:cstheme="minorHAnsi"/>
          <w:b w:val="0"/>
          <w:bCs w:val="0"/>
          <w:sz w:val="24"/>
          <w:szCs w:val="24"/>
          <w:lang w:val="es-CL"/>
        </w:rPr>
        <w:t xml:space="preserve">na </w:t>
      </w:r>
      <w:r w:rsidR="003256CE" w:rsidRPr="007A4B5A">
        <w:rPr>
          <w:rFonts w:asciiTheme="minorHAnsi" w:hAnsiTheme="minorHAnsi" w:cstheme="minorHAnsi"/>
          <w:b w:val="0"/>
          <w:bCs w:val="0"/>
          <w:sz w:val="24"/>
          <w:szCs w:val="24"/>
          <w:lang w:val="es-CL"/>
        </w:rPr>
        <w:t>investigación preliminar de los conceptos relacionad</w:t>
      </w:r>
      <w:r w:rsidR="004D432F" w:rsidRPr="007A4B5A">
        <w:rPr>
          <w:rFonts w:asciiTheme="minorHAnsi" w:hAnsiTheme="minorHAnsi" w:cstheme="minorHAnsi"/>
          <w:b w:val="0"/>
          <w:bCs w:val="0"/>
          <w:sz w:val="24"/>
          <w:szCs w:val="24"/>
          <w:lang w:val="es-CL"/>
        </w:rPr>
        <w:t>os con el</w:t>
      </w:r>
      <w:r w:rsidR="00FF28A0" w:rsidRPr="007A4B5A">
        <w:rPr>
          <w:rFonts w:asciiTheme="minorHAnsi" w:hAnsiTheme="minorHAnsi" w:cstheme="minorHAnsi"/>
          <w:b w:val="0"/>
          <w:bCs w:val="0"/>
          <w:sz w:val="24"/>
          <w:szCs w:val="24"/>
          <w:lang w:val="es-CL"/>
        </w:rPr>
        <w:t xml:space="preserve"> problema</w:t>
      </w:r>
      <w:r w:rsidR="00C032E3" w:rsidRPr="007A4B5A">
        <w:rPr>
          <w:rFonts w:asciiTheme="minorHAnsi" w:hAnsiTheme="minorHAnsi" w:cstheme="minorHAnsi"/>
          <w:b w:val="0"/>
          <w:bCs w:val="0"/>
          <w:sz w:val="24"/>
          <w:szCs w:val="24"/>
          <w:lang w:val="es-CL"/>
        </w:rPr>
        <w:t xml:space="preserve"> que se </w:t>
      </w:r>
      <w:r w:rsidR="00FF28A0" w:rsidRPr="007A4B5A">
        <w:rPr>
          <w:rFonts w:asciiTheme="minorHAnsi" w:hAnsiTheme="minorHAnsi" w:cstheme="minorHAnsi"/>
          <w:b w:val="0"/>
          <w:bCs w:val="0"/>
          <w:sz w:val="24"/>
          <w:szCs w:val="24"/>
          <w:lang w:val="es-CL"/>
        </w:rPr>
        <w:t>esté</w:t>
      </w:r>
      <w:r w:rsidR="00D5756B" w:rsidRPr="007A4B5A">
        <w:rPr>
          <w:rFonts w:asciiTheme="minorHAnsi" w:hAnsiTheme="minorHAnsi" w:cstheme="minorHAnsi"/>
          <w:b w:val="0"/>
          <w:bCs w:val="0"/>
          <w:sz w:val="24"/>
          <w:szCs w:val="24"/>
          <w:lang w:val="es-CL"/>
        </w:rPr>
        <w:t xml:space="preserve"> </w:t>
      </w:r>
      <w:r w:rsidR="004D432F" w:rsidRPr="007A4B5A">
        <w:rPr>
          <w:rFonts w:asciiTheme="minorHAnsi" w:hAnsiTheme="minorHAnsi" w:cstheme="minorHAnsi"/>
          <w:b w:val="0"/>
          <w:bCs w:val="0"/>
          <w:sz w:val="24"/>
          <w:szCs w:val="24"/>
          <w:lang w:val="es-CL"/>
        </w:rPr>
        <w:lastRenderedPageBreak/>
        <w:t>tratando de resolver</w:t>
      </w:r>
      <w:r w:rsidR="00D5756B" w:rsidRPr="007A4B5A">
        <w:rPr>
          <w:rFonts w:asciiTheme="minorHAnsi" w:hAnsiTheme="minorHAnsi" w:cstheme="minorHAnsi"/>
          <w:b w:val="0"/>
          <w:bCs w:val="0"/>
          <w:sz w:val="24"/>
          <w:szCs w:val="24"/>
          <w:lang w:val="es-CL"/>
        </w:rPr>
        <w:t xml:space="preserve">, ayudara al personal </w:t>
      </w:r>
      <w:r w:rsidR="00D1537D" w:rsidRPr="007A4B5A">
        <w:rPr>
          <w:rFonts w:asciiTheme="minorHAnsi" w:hAnsiTheme="minorHAnsi" w:cstheme="minorHAnsi"/>
          <w:b w:val="0"/>
          <w:bCs w:val="0"/>
          <w:sz w:val="24"/>
          <w:szCs w:val="24"/>
          <w:lang w:val="es-CL"/>
        </w:rPr>
        <w:t xml:space="preserve">a definir correctamente las </w:t>
      </w:r>
      <w:r w:rsidR="001663DE" w:rsidRPr="007A4B5A">
        <w:rPr>
          <w:rFonts w:asciiTheme="minorHAnsi" w:hAnsiTheme="minorHAnsi" w:cstheme="minorHAnsi"/>
          <w:b w:val="0"/>
          <w:bCs w:val="0"/>
          <w:sz w:val="24"/>
          <w:szCs w:val="24"/>
          <w:lang w:val="es-CL"/>
        </w:rPr>
        <w:t>estrategias en herramientas de calidad a usar, optimizando los recurs</w:t>
      </w:r>
      <w:r w:rsidR="00E7084D" w:rsidRPr="007A4B5A">
        <w:rPr>
          <w:rFonts w:asciiTheme="minorHAnsi" w:hAnsiTheme="minorHAnsi" w:cstheme="minorHAnsi"/>
          <w:b w:val="0"/>
          <w:bCs w:val="0"/>
          <w:sz w:val="24"/>
          <w:szCs w:val="24"/>
          <w:lang w:val="es-CL"/>
        </w:rPr>
        <w:t xml:space="preserve">os disponibles para la solución </w:t>
      </w:r>
      <w:r w:rsidR="003256CE" w:rsidRPr="007A4B5A">
        <w:rPr>
          <w:rFonts w:asciiTheme="minorHAnsi" w:hAnsiTheme="minorHAnsi" w:cstheme="minorHAnsi"/>
          <w:b w:val="0"/>
          <w:bCs w:val="0"/>
          <w:sz w:val="24"/>
          <w:szCs w:val="24"/>
          <w:lang w:val="es-CL"/>
        </w:rPr>
        <w:t>de este</w:t>
      </w:r>
      <w:r w:rsidR="00E7084D" w:rsidRPr="007A4B5A">
        <w:rPr>
          <w:rFonts w:asciiTheme="minorHAnsi" w:hAnsiTheme="minorHAnsi" w:cstheme="minorHAnsi"/>
          <w:b w:val="0"/>
          <w:bCs w:val="0"/>
          <w:sz w:val="24"/>
          <w:szCs w:val="24"/>
          <w:lang w:val="es-CL"/>
        </w:rPr>
        <w:t>.</w:t>
      </w:r>
    </w:p>
    <w:p w14:paraId="3A5BB830" w14:textId="0C546125" w:rsidR="00FF28A0" w:rsidRPr="007A4B5A" w:rsidRDefault="006B45A5" w:rsidP="007A4B5A">
      <w:pPr>
        <w:pStyle w:val="Abstract"/>
        <w:spacing w:before="0" w:line="276" w:lineRule="auto"/>
        <w:ind w:firstLine="0"/>
        <w:rPr>
          <w:rFonts w:asciiTheme="minorHAnsi" w:hAnsiTheme="minorHAnsi" w:cstheme="minorHAnsi"/>
          <w:b w:val="0"/>
          <w:bCs w:val="0"/>
          <w:sz w:val="24"/>
          <w:szCs w:val="24"/>
          <w:lang w:val="es-CL"/>
        </w:rPr>
      </w:pPr>
      <w:r w:rsidRPr="007A4B5A">
        <w:rPr>
          <w:rFonts w:asciiTheme="minorHAnsi" w:hAnsiTheme="minorHAnsi" w:cstheme="minorHAnsi"/>
          <w:b w:val="0"/>
          <w:bCs w:val="0"/>
          <w:sz w:val="24"/>
          <w:szCs w:val="24"/>
          <w:lang w:val="es-CL"/>
        </w:rPr>
        <w:t xml:space="preserve"> </w:t>
      </w:r>
      <w:r w:rsidR="0080511F" w:rsidRPr="007A4B5A">
        <w:rPr>
          <w:rFonts w:asciiTheme="minorHAnsi" w:hAnsiTheme="minorHAnsi" w:cstheme="minorHAnsi"/>
          <w:b w:val="0"/>
          <w:bCs w:val="0"/>
          <w:sz w:val="24"/>
          <w:szCs w:val="24"/>
          <w:lang w:val="es-CL"/>
        </w:rPr>
        <w:t xml:space="preserve">La revisión de literatura de este articulo aborda principalmente el análisis de los sistemas de medición y su validación, así también como contribuyen a confirmar que los equipos / dispositivos tienen un comportamiento estadístico de acuerdo con lo especificado en los estándares de aceptación de los </w:t>
      </w:r>
      <w:r w:rsidR="00321293" w:rsidRPr="007A4B5A">
        <w:rPr>
          <w:rFonts w:asciiTheme="minorHAnsi" w:hAnsiTheme="minorHAnsi" w:cstheme="minorHAnsi"/>
          <w:b w:val="0"/>
          <w:bCs w:val="0"/>
          <w:sz w:val="24"/>
          <w:szCs w:val="24"/>
          <w:lang w:val="es-CL"/>
        </w:rPr>
        <w:t>resultados.</w:t>
      </w:r>
      <w:r w:rsidR="0080511F" w:rsidRPr="007A4B5A">
        <w:rPr>
          <w:rFonts w:asciiTheme="minorHAnsi" w:hAnsiTheme="minorHAnsi" w:cstheme="minorHAnsi"/>
          <w:b w:val="0"/>
          <w:bCs w:val="0"/>
          <w:sz w:val="24"/>
          <w:szCs w:val="24"/>
          <w:lang w:val="es-CL"/>
        </w:rPr>
        <w:t xml:space="preserve">  Analizar el error introducido al sistema de medición, incluye también identificar los factores que afecten en primera instancia al desempeño del equipo. La metodología DMAIC aparece como método para identificar estos factores y a través de </w:t>
      </w:r>
      <w:r w:rsidR="00E87A55" w:rsidRPr="007A4B5A">
        <w:rPr>
          <w:rFonts w:asciiTheme="minorHAnsi" w:hAnsiTheme="minorHAnsi" w:cstheme="minorHAnsi"/>
          <w:b w:val="0"/>
          <w:bCs w:val="0"/>
          <w:sz w:val="24"/>
          <w:szCs w:val="24"/>
          <w:lang w:val="es-CL"/>
        </w:rPr>
        <w:t>esta</w:t>
      </w:r>
      <w:r w:rsidR="0080511F" w:rsidRPr="007A4B5A">
        <w:rPr>
          <w:rFonts w:asciiTheme="minorHAnsi" w:hAnsiTheme="minorHAnsi" w:cstheme="minorHAnsi"/>
          <w:b w:val="0"/>
          <w:bCs w:val="0"/>
          <w:sz w:val="24"/>
          <w:szCs w:val="24"/>
          <w:lang w:val="es-CL"/>
        </w:rPr>
        <w:t xml:space="preserve"> se busca reducir su contribución al error del equipo / dispositivo, esto con la finalidad de que él se evalué de forma correcta y consistente la medición realizada, confirmando datos que son relevantes para la toma de decisiones.</w:t>
      </w:r>
      <w:r w:rsidR="00FF28A0" w:rsidRPr="007A4B5A">
        <w:rPr>
          <w:rFonts w:asciiTheme="minorHAnsi" w:hAnsiTheme="minorHAnsi" w:cstheme="minorHAnsi"/>
          <w:b w:val="0"/>
          <w:bCs w:val="0"/>
          <w:sz w:val="24"/>
          <w:szCs w:val="24"/>
          <w:lang w:val="es-CL"/>
        </w:rPr>
        <w:t xml:space="preserve"> </w:t>
      </w:r>
    </w:p>
    <w:p w14:paraId="3DA4100A" w14:textId="4201731F" w:rsidR="006730A0" w:rsidRPr="007A4B5A" w:rsidRDefault="006730A0" w:rsidP="007A4B5A">
      <w:pPr>
        <w:pStyle w:val="Abstract"/>
        <w:spacing w:before="0" w:line="276" w:lineRule="auto"/>
        <w:ind w:firstLine="0"/>
        <w:rPr>
          <w:rFonts w:asciiTheme="minorHAnsi" w:hAnsiTheme="minorHAnsi" w:cstheme="minorHAnsi"/>
          <w:b w:val="0"/>
          <w:bCs w:val="0"/>
          <w:color w:val="000000"/>
          <w:sz w:val="24"/>
          <w:szCs w:val="24"/>
          <w:lang w:val="es-ES"/>
        </w:rPr>
      </w:pPr>
      <w:r w:rsidRPr="007A4B5A">
        <w:rPr>
          <w:rFonts w:asciiTheme="minorHAnsi" w:hAnsiTheme="minorHAnsi" w:cstheme="minorHAnsi"/>
          <w:color w:val="000000"/>
          <w:sz w:val="24"/>
          <w:szCs w:val="24"/>
          <w:lang w:val="es-CL"/>
        </w:rPr>
        <w:t xml:space="preserve">Palabras Claves: </w:t>
      </w:r>
      <w:r w:rsidR="00180996" w:rsidRPr="007A4B5A">
        <w:rPr>
          <w:rFonts w:asciiTheme="minorHAnsi" w:hAnsiTheme="minorHAnsi" w:cstheme="minorHAnsi"/>
          <w:b w:val="0"/>
          <w:bCs w:val="0"/>
          <w:color w:val="000000"/>
          <w:sz w:val="24"/>
          <w:szCs w:val="24"/>
          <w:lang w:val="es-ES"/>
        </w:rPr>
        <w:t>Análisis</w:t>
      </w:r>
      <w:r w:rsidR="004B6482" w:rsidRPr="007A4B5A">
        <w:rPr>
          <w:rFonts w:asciiTheme="minorHAnsi" w:hAnsiTheme="minorHAnsi" w:cstheme="minorHAnsi"/>
          <w:b w:val="0"/>
          <w:bCs w:val="0"/>
          <w:color w:val="000000"/>
          <w:sz w:val="24"/>
          <w:szCs w:val="24"/>
          <w:lang w:val="es-ES"/>
        </w:rPr>
        <w:t xml:space="preserve"> de los sistemas de medición MSA, Metodología DMAIC</w:t>
      </w:r>
      <w:r w:rsidR="00EF7D94" w:rsidRPr="007A4B5A">
        <w:rPr>
          <w:rFonts w:asciiTheme="minorHAnsi" w:hAnsiTheme="minorHAnsi" w:cstheme="minorHAnsi"/>
          <w:b w:val="0"/>
          <w:bCs w:val="0"/>
          <w:color w:val="000000"/>
          <w:sz w:val="24"/>
          <w:szCs w:val="24"/>
          <w:lang w:val="es-ES"/>
        </w:rPr>
        <w:t xml:space="preserve">, </w:t>
      </w:r>
      <w:r w:rsidR="0072449A" w:rsidRPr="007A4B5A">
        <w:rPr>
          <w:rFonts w:asciiTheme="minorHAnsi" w:hAnsiTheme="minorHAnsi" w:cstheme="minorHAnsi"/>
          <w:b w:val="0"/>
          <w:bCs w:val="0"/>
          <w:color w:val="000000"/>
          <w:sz w:val="24"/>
          <w:szCs w:val="24"/>
          <w:lang w:val="es-ES"/>
        </w:rPr>
        <w:t>error de medición.</w:t>
      </w:r>
      <w:r w:rsidRPr="007A4B5A">
        <w:rPr>
          <w:rFonts w:asciiTheme="minorHAnsi" w:hAnsiTheme="minorHAnsi" w:cstheme="minorHAnsi"/>
          <w:b w:val="0"/>
          <w:bCs w:val="0"/>
          <w:color w:val="000000"/>
          <w:sz w:val="24"/>
          <w:szCs w:val="24"/>
          <w:lang w:val="es-ES"/>
        </w:rPr>
        <w:t xml:space="preserve"> </w:t>
      </w:r>
    </w:p>
    <w:p w14:paraId="26D0C11F" w14:textId="77777777" w:rsidR="005C2628" w:rsidRPr="007A4B5A" w:rsidRDefault="005C2628" w:rsidP="007A4B5A">
      <w:pPr>
        <w:spacing w:line="276" w:lineRule="auto"/>
        <w:rPr>
          <w:rFonts w:asciiTheme="minorHAnsi" w:hAnsiTheme="minorHAnsi" w:cstheme="minorHAnsi"/>
          <w:sz w:val="24"/>
          <w:szCs w:val="24"/>
          <w:lang w:val="es-ES"/>
        </w:rPr>
      </w:pPr>
    </w:p>
    <w:p w14:paraId="50B7BAEC" w14:textId="1C0CEC22" w:rsidR="00241980" w:rsidRPr="007A4B5A" w:rsidRDefault="00241980" w:rsidP="007A4B5A">
      <w:pPr>
        <w:spacing w:line="276" w:lineRule="auto"/>
        <w:jc w:val="both"/>
        <w:rPr>
          <w:rFonts w:asciiTheme="minorHAnsi" w:hAnsiTheme="minorHAnsi" w:cstheme="minorHAnsi"/>
          <w:b/>
          <w:bCs/>
          <w:color w:val="000000"/>
          <w:sz w:val="24"/>
          <w:szCs w:val="24"/>
        </w:rPr>
      </w:pPr>
      <w:r w:rsidRPr="007A4B5A">
        <w:rPr>
          <w:rFonts w:asciiTheme="minorHAnsi" w:hAnsiTheme="minorHAnsi" w:cstheme="minorHAnsi"/>
          <w:b/>
          <w:bCs/>
          <w:color w:val="000000"/>
          <w:sz w:val="24"/>
          <w:szCs w:val="24"/>
        </w:rPr>
        <w:t>Abstract</w:t>
      </w:r>
    </w:p>
    <w:p w14:paraId="796FFB37" w14:textId="5343F1D2" w:rsidR="0067611E" w:rsidRPr="007A4B5A" w:rsidRDefault="0067611E" w:rsidP="007A4B5A">
      <w:pPr>
        <w:spacing w:line="276" w:lineRule="auto"/>
        <w:jc w:val="both"/>
        <w:rPr>
          <w:rFonts w:asciiTheme="minorHAnsi" w:hAnsiTheme="minorHAnsi" w:cstheme="minorHAnsi"/>
          <w:color w:val="000000"/>
          <w:sz w:val="24"/>
          <w:szCs w:val="24"/>
        </w:rPr>
      </w:pPr>
      <w:r w:rsidRPr="007A4B5A">
        <w:rPr>
          <w:rFonts w:asciiTheme="minorHAnsi" w:hAnsiTheme="minorHAnsi" w:cstheme="minorHAnsi"/>
          <w:color w:val="000000"/>
          <w:sz w:val="24"/>
          <w:szCs w:val="24"/>
        </w:rPr>
        <w:t>Nowadays, knowledge of quality improvement techniques helps companies improve the performance indicators of production and service processes, but a preliminary investigation of the concepts related to the problem being solved will help staff to correctly define the strategies in quality tools to use, optimizing the resources available for solving it.</w:t>
      </w:r>
    </w:p>
    <w:p w14:paraId="3EE5F24F" w14:textId="4EDEF096" w:rsidR="00321293" w:rsidRPr="007A4B5A" w:rsidRDefault="00321293" w:rsidP="007A4B5A">
      <w:pPr>
        <w:spacing w:line="276" w:lineRule="auto"/>
        <w:jc w:val="both"/>
        <w:rPr>
          <w:rFonts w:asciiTheme="minorHAnsi" w:hAnsiTheme="minorHAnsi" w:cstheme="minorHAnsi"/>
          <w:color w:val="000000"/>
          <w:sz w:val="24"/>
          <w:szCs w:val="24"/>
        </w:rPr>
      </w:pPr>
      <w:r w:rsidRPr="007A4B5A">
        <w:rPr>
          <w:rFonts w:asciiTheme="minorHAnsi" w:hAnsiTheme="minorHAnsi" w:cstheme="minorHAnsi"/>
          <w:color w:val="000000"/>
          <w:sz w:val="24"/>
          <w:szCs w:val="24"/>
        </w:rPr>
        <w:t xml:space="preserve">The literature review of this article mainly addresses the analysis of measurement systems and their validation, as well as how they contribute to confirming that the equipment/devices have statistical behavior in accordance with what is specified in the results acceptance standards. Analyzing the </w:t>
      </w:r>
      <w:r w:rsidR="00B5683E" w:rsidRPr="007A4B5A">
        <w:rPr>
          <w:rFonts w:asciiTheme="minorHAnsi" w:hAnsiTheme="minorHAnsi" w:cstheme="minorHAnsi"/>
          <w:color w:val="000000"/>
          <w:sz w:val="24"/>
          <w:szCs w:val="24"/>
        </w:rPr>
        <w:t>errors</w:t>
      </w:r>
      <w:r w:rsidRPr="007A4B5A">
        <w:rPr>
          <w:rFonts w:asciiTheme="minorHAnsi" w:hAnsiTheme="minorHAnsi" w:cstheme="minorHAnsi"/>
          <w:color w:val="000000"/>
          <w:sz w:val="24"/>
          <w:szCs w:val="24"/>
        </w:rPr>
        <w:t xml:space="preserve"> introduced into the measurement system also includes identifying the factors that primarily affect the performance of the equipment. The DMAIC methodology appears as a method to identify these factors and through it seeks to reduce their contribution to the error of the equipment/device, this with the purpose of correctly and consistently evaluating the measurement carried out, confirming data that is relevant for decision making.</w:t>
      </w:r>
    </w:p>
    <w:p w14:paraId="706D8A8D" w14:textId="483EEDCC" w:rsidR="00241980" w:rsidRDefault="00B5683E" w:rsidP="007A4B5A">
      <w:pPr>
        <w:spacing w:line="276" w:lineRule="auto"/>
        <w:jc w:val="both"/>
        <w:rPr>
          <w:rFonts w:asciiTheme="minorHAnsi" w:hAnsiTheme="minorHAnsi" w:cstheme="minorHAnsi"/>
          <w:sz w:val="24"/>
          <w:szCs w:val="24"/>
        </w:rPr>
      </w:pPr>
      <w:r w:rsidRPr="007A4B5A">
        <w:rPr>
          <w:rFonts w:asciiTheme="minorHAnsi" w:hAnsiTheme="minorHAnsi" w:cstheme="minorHAnsi"/>
          <w:b/>
          <w:bCs/>
          <w:sz w:val="24"/>
          <w:szCs w:val="24"/>
        </w:rPr>
        <w:t>Keywords</w:t>
      </w:r>
      <w:r w:rsidR="00241980" w:rsidRPr="007A4B5A">
        <w:rPr>
          <w:rFonts w:asciiTheme="minorHAnsi" w:hAnsiTheme="minorHAnsi" w:cstheme="minorHAnsi"/>
          <w:sz w:val="24"/>
          <w:szCs w:val="24"/>
        </w:rPr>
        <w:t xml:space="preserve">: </w:t>
      </w:r>
      <w:r w:rsidR="00B1779B" w:rsidRPr="007A4B5A">
        <w:rPr>
          <w:rFonts w:asciiTheme="minorHAnsi" w:hAnsiTheme="minorHAnsi" w:cstheme="minorHAnsi"/>
          <w:sz w:val="24"/>
          <w:szCs w:val="24"/>
        </w:rPr>
        <w:t xml:space="preserve">Measurement Systems Analysis (MSA), DMAIC Methodology, measurement </w:t>
      </w:r>
      <w:r w:rsidR="009A1D22" w:rsidRPr="007A4B5A">
        <w:rPr>
          <w:rFonts w:asciiTheme="minorHAnsi" w:hAnsiTheme="minorHAnsi" w:cstheme="minorHAnsi"/>
          <w:sz w:val="24"/>
          <w:szCs w:val="24"/>
        </w:rPr>
        <w:t>error.</w:t>
      </w:r>
    </w:p>
    <w:p w14:paraId="12DF6F96" w14:textId="77777777" w:rsidR="007A4B5A" w:rsidRPr="007A4B5A" w:rsidRDefault="007A4B5A" w:rsidP="007A4B5A">
      <w:pPr>
        <w:spacing w:line="276" w:lineRule="auto"/>
        <w:rPr>
          <w:rFonts w:asciiTheme="minorHAnsi" w:hAnsiTheme="minorHAnsi" w:cstheme="minorHAnsi"/>
          <w:sz w:val="24"/>
          <w:szCs w:val="24"/>
        </w:rPr>
      </w:pPr>
    </w:p>
    <w:p w14:paraId="4924F0E4" w14:textId="4C6BDCFB" w:rsidR="00123E24" w:rsidRPr="007A4B5A" w:rsidRDefault="00123E24" w:rsidP="007A4B5A">
      <w:pPr>
        <w:spacing w:line="276" w:lineRule="auto"/>
        <w:jc w:val="both"/>
        <w:rPr>
          <w:rFonts w:asciiTheme="minorHAnsi" w:hAnsiTheme="minorHAnsi" w:cstheme="minorHAnsi"/>
          <w:sz w:val="24"/>
          <w:szCs w:val="24"/>
          <w:lang w:val="es-MX"/>
        </w:rPr>
      </w:pPr>
      <w:r w:rsidRPr="007A4B5A">
        <w:rPr>
          <w:rFonts w:asciiTheme="minorHAnsi" w:hAnsiTheme="minorHAnsi" w:cstheme="minorHAnsi"/>
          <w:b/>
          <w:sz w:val="24"/>
          <w:szCs w:val="24"/>
          <w:lang w:val="es-MX"/>
        </w:rPr>
        <w:t>Fecha Recepción:</w:t>
      </w:r>
      <w:r w:rsidRPr="007A4B5A">
        <w:rPr>
          <w:rFonts w:asciiTheme="minorHAnsi" w:hAnsiTheme="minorHAnsi" w:cstheme="minorHAnsi"/>
          <w:sz w:val="24"/>
          <w:szCs w:val="24"/>
          <w:lang w:val="es-MX"/>
        </w:rPr>
        <w:t xml:space="preserve"> </w:t>
      </w:r>
      <w:r w:rsidR="00086C06">
        <w:rPr>
          <w:rFonts w:asciiTheme="minorHAnsi" w:hAnsiTheme="minorHAnsi" w:cstheme="minorHAnsi"/>
          <w:sz w:val="24"/>
          <w:szCs w:val="24"/>
          <w:lang w:val="es-MX"/>
        </w:rPr>
        <w:t xml:space="preserve">mayo </w:t>
      </w:r>
      <w:r w:rsidR="00B1779B" w:rsidRPr="007A4B5A">
        <w:rPr>
          <w:rFonts w:asciiTheme="minorHAnsi" w:hAnsiTheme="minorHAnsi" w:cstheme="minorHAnsi"/>
          <w:sz w:val="24"/>
          <w:szCs w:val="24"/>
          <w:lang w:val="es-MX"/>
        </w:rPr>
        <w:t xml:space="preserve">2024 </w:t>
      </w:r>
      <w:r w:rsidR="00B1779B" w:rsidRPr="007A4B5A">
        <w:rPr>
          <w:rFonts w:asciiTheme="minorHAnsi" w:hAnsiTheme="minorHAnsi" w:cstheme="minorHAnsi"/>
          <w:sz w:val="24"/>
          <w:szCs w:val="24"/>
          <w:lang w:val="es-MX"/>
        </w:rPr>
        <w:tab/>
      </w:r>
      <w:r w:rsidR="00B1779B" w:rsidRPr="007A4B5A">
        <w:rPr>
          <w:rFonts w:asciiTheme="minorHAnsi" w:hAnsiTheme="minorHAnsi" w:cstheme="minorHAnsi"/>
          <w:sz w:val="24"/>
          <w:szCs w:val="24"/>
          <w:lang w:val="es-MX"/>
        </w:rPr>
        <w:tab/>
      </w:r>
      <w:r w:rsidR="00B1779B" w:rsidRPr="007A4B5A">
        <w:rPr>
          <w:rFonts w:asciiTheme="minorHAnsi" w:hAnsiTheme="minorHAnsi" w:cstheme="minorHAnsi"/>
          <w:sz w:val="24"/>
          <w:szCs w:val="24"/>
          <w:lang w:val="es-MX"/>
        </w:rPr>
        <w:tab/>
      </w:r>
      <w:r w:rsidR="00B1779B" w:rsidRPr="007A4B5A">
        <w:rPr>
          <w:rFonts w:asciiTheme="minorHAnsi" w:hAnsiTheme="minorHAnsi" w:cstheme="minorHAnsi"/>
          <w:sz w:val="24"/>
          <w:szCs w:val="24"/>
          <w:lang w:val="es-MX"/>
        </w:rPr>
        <w:tab/>
      </w:r>
      <w:r w:rsidRPr="007A4B5A">
        <w:rPr>
          <w:rFonts w:asciiTheme="minorHAnsi" w:hAnsiTheme="minorHAnsi" w:cstheme="minorHAnsi"/>
          <w:b/>
          <w:sz w:val="24"/>
          <w:szCs w:val="24"/>
          <w:lang w:val="es-MX"/>
        </w:rPr>
        <w:t>Fecha Aceptación:</w:t>
      </w:r>
      <w:r w:rsidRPr="007A4B5A">
        <w:rPr>
          <w:rFonts w:asciiTheme="minorHAnsi" w:hAnsiTheme="minorHAnsi" w:cstheme="minorHAnsi"/>
          <w:sz w:val="24"/>
          <w:szCs w:val="24"/>
          <w:lang w:val="es-MX"/>
        </w:rPr>
        <w:t xml:space="preserve"> </w:t>
      </w:r>
      <w:r w:rsidR="00086C06">
        <w:rPr>
          <w:rFonts w:asciiTheme="minorHAnsi" w:hAnsiTheme="minorHAnsi" w:cstheme="minorHAnsi"/>
          <w:sz w:val="24"/>
          <w:szCs w:val="24"/>
          <w:lang w:val="es-MX"/>
        </w:rPr>
        <w:t>octubre 2024</w:t>
      </w:r>
    </w:p>
    <w:p w14:paraId="293A374B" w14:textId="77777777" w:rsidR="00123E24" w:rsidRPr="007A4B5A" w:rsidRDefault="00DE6032" w:rsidP="007A4B5A">
      <w:pPr>
        <w:spacing w:line="276" w:lineRule="auto"/>
        <w:jc w:val="both"/>
        <w:rPr>
          <w:rFonts w:asciiTheme="minorHAnsi" w:hAnsiTheme="minorHAnsi" w:cstheme="minorHAnsi"/>
          <w:sz w:val="24"/>
          <w:szCs w:val="24"/>
        </w:rPr>
      </w:pPr>
      <w:r>
        <w:rPr>
          <w:rFonts w:asciiTheme="minorHAnsi" w:hAnsiTheme="minorHAnsi" w:cstheme="minorHAnsi"/>
          <w:noProof/>
          <w:sz w:val="24"/>
          <w:szCs w:val="24"/>
        </w:rPr>
        <w:pict w14:anchorId="29F8CEDE">
          <v:rect id="_x0000_i1025" style="width:441.9pt;height:1pt" o:hralign="center" o:hrstd="t" o:hr="t" fillcolor="#a0a0a0" stroked="f"/>
        </w:pict>
      </w:r>
    </w:p>
    <w:p w14:paraId="15D2ED07" w14:textId="77777777" w:rsidR="007A4B5A" w:rsidRDefault="007A4B5A" w:rsidP="007A4B5A">
      <w:pPr>
        <w:spacing w:line="276" w:lineRule="auto"/>
        <w:jc w:val="center"/>
        <w:rPr>
          <w:rFonts w:asciiTheme="minorHAnsi" w:hAnsiTheme="minorHAnsi" w:cstheme="minorHAnsi"/>
          <w:b/>
          <w:bCs/>
          <w:color w:val="000000"/>
          <w:sz w:val="24"/>
          <w:szCs w:val="24"/>
          <w:lang w:val="es-ES" w:eastAsia="es-ES"/>
        </w:rPr>
      </w:pPr>
      <w:bookmarkStart w:id="0" w:name="_Toc168674802"/>
    </w:p>
    <w:p w14:paraId="1B8F0D3B" w14:textId="0D7D2A78" w:rsidR="001B14F1" w:rsidRPr="007A4B5A" w:rsidRDefault="001B14F1" w:rsidP="007A4B5A">
      <w:pPr>
        <w:spacing w:line="276" w:lineRule="auto"/>
        <w:jc w:val="center"/>
        <w:rPr>
          <w:rFonts w:asciiTheme="minorHAnsi" w:hAnsiTheme="minorHAnsi" w:cstheme="minorHAnsi"/>
          <w:b/>
          <w:bCs/>
          <w:color w:val="000000"/>
          <w:sz w:val="24"/>
          <w:szCs w:val="24"/>
          <w:lang w:val="es-ES" w:eastAsia="es-ES"/>
        </w:rPr>
      </w:pPr>
      <w:r w:rsidRPr="007A4B5A">
        <w:rPr>
          <w:rFonts w:asciiTheme="minorHAnsi" w:hAnsiTheme="minorHAnsi" w:cstheme="minorHAnsi"/>
          <w:b/>
          <w:bCs/>
          <w:color w:val="000000"/>
          <w:sz w:val="24"/>
          <w:szCs w:val="24"/>
          <w:lang w:val="es-ES" w:eastAsia="es-ES"/>
        </w:rPr>
        <w:t>I</w:t>
      </w:r>
      <w:r w:rsidR="007A4B5A" w:rsidRPr="007A4B5A">
        <w:rPr>
          <w:rFonts w:asciiTheme="minorHAnsi" w:hAnsiTheme="minorHAnsi" w:cstheme="minorHAnsi"/>
          <w:b/>
          <w:bCs/>
          <w:color w:val="000000"/>
          <w:sz w:val="24"/>
          <w:szCs w:val="24"/>
          <w:lang w:val="es-ES" w:eastAsia="es-ES"/>
        </w:rPr>
        <w:t>ntroducción</w:t>
      </w:r>
      <w:bookmarkEnd w:id="0"/>
    </w:p>
    <w:p w14:paraId="59FB4B07"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"El juego axial es la cantidad de movimiento axial o de extremo a extremo en un eje debido a juego en los rodamientos”, Timken (2014). </w:t>
      </w:r>
    </w:p>
    <w:p w14:paraId="2801C7EA"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187A2708"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ajuste adecuado del cuerpo de aceleración es importante para garantizar un flujo de aire suave y constante al motor. Un ajuste incorrecto puede afectar el flujo de aire, el cual está directamente relacionado con el proceso de inyección de combustible al motor, disminuyendo su eficiencia.</w:t>
      </w:r>
    </w:p>
    <w:p w14:paraId="7CC517A9"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03805A6B" w14:textId="45DBEE78"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Cualquier tipo de proceso requiere dentro de su organización un sistema de medición apropiado que permita medir la calidad de las características de los</w:t>
      </w:r>
      <w:r w:rsid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productos que se fabrican (Botero Arbeláez et al, 2007).</w:t>
      </w:r>
    </w:p>
    <w:p w14:paraId="5144AAA9"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6029C3D2" w14:textId="1501EB38"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Para los sistemas de medición, La calidad de los datos de medición, está relacionada en gran medida con sus características estadísticas, así como las condiciones estables del sistema de medición del cual fueron obtenidas, AIAG 2010. Manual del Análisis del sistema de Medición (4ta Edición).</w:t>
      </w:r>
      <w:r w:rsid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Si las lecturas están cerca de un valor considerado como “maestro”, entonces podemos considerar que la calidad del dato de medición es alta. En el caso que el valor este lejos de este “maestro”, la calidad del dato de medición se consideraría baja / mala.</w:t>
      </w:r>
    </w:p>
    <w:p w14:paraId="2BC10196"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5AC106D0" w14:textId="6C2A738D"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w:t>
      </w:r>
      <w:bookmarkStart w:id="1" w:name="_Toc168674803"/>
      <w:r w:rsidRPr="007A4B5A">
        <w:rPr>
          <w:rFonts w:asciiTheme="minorHAnsi" w:hAnsiTheme="minorHAnsi" w:cstheme="minorHAnsi"/>
          <w:b/>
          <w:bCs/>
          <w:color w:val="000000"/>
          <w:sz w:val="24"/>
          <w:szCs w:val="24"/>
          <w:lang w:val="es-ES" w:eastAsia="es-ES"/>
        </w:rPr>
        <w:t>P</w:t>
      </w:r>
      <w:r w:rsidR="007A4B5A" w:rsidRPr="007A4B5A">
        <w:rPr>
          <w:rFonts w:asciiTheme="minorHAnsi" w:hAnsiTheme="minorHAnsi" w:cstheme="minorHAnsi"/>
          <w:b/>
          <w:bCs/>
          <w:color w:val="000000"/>
          <w:sz w:val="24"/>
          <w:szCs w:val="24"/>
          <w:lang w:val="es-ES" w:eastAsia="es-ES"/>
        </w:rPr>
        <w:t>lanteamiento del problema</w:t>
      </w:r>
      <w:bookmarkEnd w:id="1"/>
    </w:p>
    <w:p w14:paraId="1E5D9CD1" w14:textId="77777777" w:rsidR="00DB243B" w:rsidRDefault="00D83160"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El conocimiento de </w:t>
      </w:r>
      <w:r w:rsidR="00DE36C5" w:rsidRPr="007A4B5A">
        <w:rPr>
          <w:rFonts w:asciiTheme="minorHAnsi" w:hAnsiTheme="minorHAnsi" w:cstheme="minorHAnsi"/>
          <w:color w:val="000000"/>
          <w:sz w:val="24"/>
          <w:szCs w:val="24"/>
          <w:lang w:val="es-ES" w:eastAsia="es-ES"/>
        </w:rPr>
        <w:t xml:space="preserve">técnicas de mejora de la calidad es importante, pero lo que toma relevancia son las estrategias que el ser humano plantea </w:t>
      </w:r>
      <w:r w:rsidR="00E566E4" w:rsidRPr="007A4B5A">
        <w:rPr>
          <w:rFonts w:asciiTheme="minorHAnsi" w:hAnsiTheme="minorHAnsi" w:cstheme="minorHAnsi"/>
          <w:color w:val="000000"/>
          <w:sz w:val="24"/>
          <w:szCs w:val="24"/>
          <w:lang w:val="es-ES" w:eastAsia="es-ES"/>
        </w:rPr>
        <w:t xml:space="preserve">para </w:t>
      </w:r>
      <w:r w:rsidR="003804DB" w:rsidRPr="007A4B5A">
        <w:rPr>
          <w:rFonts w:asciiTheme="minorHAnsi" w:hAnsiTheme="minorHAnsi" w:cstheme="minorHAnsi"/>
          <w:color w:val="000000"/>
          <w:sz w:val="24"/>
          <w:szCs w:val="24"/>
          <w:lang w:val="es-ES" w:eastAsia="es-ES"/>
        </w:rPr>
        <w:t>analizar un problema en base a este conocimiento</w:t>
      </w:r>
      <w:r w:rsidR="00E566E4" w:rsidRPr="007A4B5A">
        <w:rPr>
          <w:rFonts w:asciiTheme="minorHAnsi" w:hAnsiTheme="minorHAnsi" w:cstheme="minorHAnsi"/>
          <w:color w:val="000000"/>
          <w:sz w:val="24"/>
          <w:szCs w:val="24"/>
          <w:lang w:val="es-ES" w:eastAsia="es-ES"/>
        </w:rPr>
        <w:t xml:space="preserve">. </w:t>
      </w:r>
    </w:p>
    <w:p w14:paraId="17375FB2"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65857605" w14:textId="762E4DF2" w:rsidR="00C04BC4" w:rsidRDefault="00DB243B"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Para este caso, </w:t>
      </w:r>
      <w:r w:rsidR="001B14F1" w:rsidRPr="007A4B5A">
        <w:rPr>
          <w:rFonts w:asciiTheme="minorHAnsi" w:hAnsiTheme="minorHAnsi" w:cstheme="minorHAnsi"/>
          <w:color w:val="000000"/>
          <w:sz w:val="24"/>
          <w:szCs w:val="24"/>
          <w:lang w:val="es-ES" w:eastAsia="es-ES"/>
        </w:rPr>
        <w:t xml:space="preserve">una de las fases importantes </w:t>
      </w:r>
      <w:r w:rsidR="00351A96" w:rsidRPr="007A4B5A">
        <w:rPr>
          <w:rFonts w:asciiTheme="minorHAnsi" w:hAnsiTheme="minorHAnsi" w:cstheme="minorHAnsi"/>
          <w:color w:val="000000"/>
          <w:sz w:val="24"/>
          <w:szCs w:val="24"/>
          <w:lang w:val="es-ES" w:eastAsia="es-ES"/>
        </w:rPr>
        <w:t xml:space="preserve">del lanzamiento de nuevo producto es aquella relacionada </w:t>
      </w:r>
      <w:r w:rsidR="00D87C3D" w:rsidRPr="007A4B5A">
        <w:rPr>
          <w:rFonts w:asciiTheme="minorHAnsi" w:hAnsiTheme="minorHAnsi" w:cstheme="minorHAnsi"/>
          <w:color w:val="000000"/>
          <w:sz w:val="24"/>
          <w:szCs w:val="24"/>
          <w:lang w:val="es-ES" w:eastAsia="es-ES"/>
        </w:rPr>
        <w:t xml:space="preserve">el análisis </w:t>
      </w:r>
      <w:r w:rsidR="001B14F1" w:rsidRPr="007A4B5A">
        <w:rPr>
          <w:rFonts w:asciiTheme="minorHAnsi" w:hAnsiTheme="minorHAnsi" w:cstheme="minorHAnsi"/>
          <w:color w:val="000000"/>
          <w:sz w:val="24"/>
          <w:szCs w:val="24"/>
          <w:lang w:val="es-ES" w:eastAsia="es-ES"/>
        </w:rPr>
        <w:t xml:space="preserve">de los sistemas de </w:t>
      </w:r>
      <w:r w:rsidR="00252DBE" w:rsidRPr="007A4B5A">
        <w:rPr>
          <w:rFonts w:asciiTheme="minorHAnsi" w:hAnsiTheme="minorHAnsi" w:cstheme="minorHAnsi"/>
          <w:color w:val="000000"/>
          <w:sz w:val="24"/>
          <w:szCs w:val="24"/>
          <w:lang w:val="es-ES" w:eastAsia="es-ES"/>
        </w:rPr>
        <w:t>medición</w:t>
      </w:r>
      <w:r w:rsidR="00E106C8" w:rsidRPr="007A4B5A">
        <w:rPr>
          <w:rFonts w:asciiTheme="minorHAnsi" w:hAnsiTheme="minorHAnsi" w:cstheme="minorHAnsi"/>
          <w:color w:val="000000"/>
          <w:sz w:val="24"/>
          <w:szCs w:val="24"/>
          <w:lang w:val="es-ES" w:eastAsia="es-ES"/>
        </w:rPr>
        <w:t>.</w:t>
      </w:r>
      <w:r w:rsidR="00252DBE" w:rsidRPr="007A4B5A">
        <w:rPr>
          <w:rFonts w:asciiTheme="minorHAnsi" w:hAnsiTheme="minorHAnsi" w:cstheme="minorHAnsi"/>
          <w:color w:val="000000"/>
          <w:sz w:val="24"/>
          <w:szCs w:val="24"/>
          <w:lang w:val="es-ES" w:eastAsia="es-ES"/>
        </w:rPr>
        <w:t xml:space="preserve"> </w:t>
      </w:r>
      <w:r w:rsidR="00E106C8" w:rsidRPr="007A4B5A">
        <w:rPr>
          <w:rFonts w:asciiTheme="minorHAnsi" w:hAnsiTheme="minorHAnsi" w:cstheme="minorHAnsi"/>
          <w:color w:val="000000"/>
          <w:sz w:val="24"/>
          <w:szCs w:val="24"/>
          <w:lang w:val="es-ES" w:eastAsia="es-ES"/>
        </w:rPr>
        <w:t>Si el equipo de medición que evalúa la característica de salida este nuevo proceso o equipo de manufactura no es previamente verificado por los estudios de Análisis de sistema de medición aplicables, el error que aporte a la medición de la característica podría impactar de manera adversa el indicador de capacidad de proceso,</w:t>
      </w:r>
      <w:r w:rsidR="00BF7FCA" w:rsidRPr="007A4B5A">
        <w:rPr>
          <w:rFonts w:asciiTheme="minorHAnsi" w:hAnsiTheme="minorHAnsi" w:cstheme="minorHAnsi"/>
          <w:color w:val="000000"/>
          <w:sz w:val="24"/>
          <w:szCs w:val="24"/>
          <w:lang w:val="es-ES" w:eastAsia="es-ES"/>
        </w:rPr>
        <w:t xml:space="preserve"> de acuerdo con los requerimientos específicos del cliente, ejemplo </w:t>
      </w:r>
      <w:r w:rsidR="00E426E5" w:rsidRPr="007A4B5A">
        <w:rPr>
          <w:rFonts w:asciiTheme="minorHAnsi" w:hAnsiTheme="minorHAnsi" w:cstheme="minorHAnsi"/>
          <w:color w:val="000000"/>
          <w:sz w:val="24"/>
          <w:szCs w:val="24"/>
          <w:lang w:val="es-ES" w:eastAsia="es-ES"/>
        </w:rPr>
        <w:t>CPK</w:t>
      </w:r>
      <w:r w:rsidR="00BF7FCA" w:rsidRPr="007A4B5A">
        <w:rPr>
          <w:rFonts w:asciiTheme="minorHAnsi" w:hAnsiTheme="minorHAnsi" w:cstheme="minorHAnsi"/>
          <w:color w:val="000000"/>
          <w:sz w:val="24"/>
          <w:szCs w:val="24"/>
          <w:lang w:val="es-ES" w:eastAsia="es-ES"/>
        </w:rPr>
        <w:t>&gt;1.67, AIAG Manual de Aprobación de Partes de Producción (2006)</w:t>
      </w:r>
      <w:r w:rsidR="00AC2848" w:rsidRPr="007A4B5A">
        <w:rPr>
          <w:rFonts w:asciiTheme="minorHAnsi" w:hAnsiTheme="minorHAnsi" w:cstheme="minorHAnsi"/>
          <w:color w:val="000000"/>
          <w:sz w:val="24"/>
          <w:szCs w:val="24"/>
          <w:lang w:val="es-ES" w:eastAsia="es-ES"/>
        </w:rPr>
        <w:t xml:space="preserve">, </w:t>
      </w:r>
      <w:r w:rsidR="00E106C8" w:rsidRPr="007A4B5A">
        <w:rPr>
          <w:rFonts w:asciiTheme="minorHAnsi" w:hAnsiTheme="minorHAnsi" w:cstheme="minorHAnsi"/>
          <w:color w:val="000000"/>
          <w:sz w:val="24"/>
          <w:szCs w:val="24"/>
          <w:lang w:val="es-ES" w:eastAsia="es-ES"/>
        </w:rPr>
        <w:t>enfocando los esfuerzos incorrectamente a mejorar el nuevo proceso en lugar del equipo de medición.</w:t>
      </w:r>
      <w:r w:rsidR="00892117" w:rsidRPr="007A4B5A">
        <w:rPr>
          <w:rFonts w:asciiTheme="minorHAnsi" w:hAnsiTheme="minorHAnsi" w:cstheme="minorHAnsi"/>
          <w:color w:val="000000"/>
          <w:sz w:val="24"/>
          <w:szCs w:val="24"/>
          <w:lang w:val="es-ES" w:eastAsia="es-ES"/>
        </w:rPr>
        <w:t xml:space="preserve"> </w:t>
      </w:r>
    </w:p>
    <w:p w14:paraId="50DD23FA"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3A2F2F5B" w14:textId="43C48740"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 </w:t>
      </w:r>
      <w:r w:rsidR="00383C52" w:rsidRPr="007A4B5A">
        <w:rPr>
          <w:rFonts w:asciiTheme="minorHAnsi" w:hAnsiTheme="minorHAnsi" w:cstheme="minorHAnsi"/>
          <w:color w:val="000000"/>
          <w:sz w:val="24"/>
          <w:szCs w:val="24"/>
          <w:lang w:val="es-ES" w:eastAsia="es-ES"/>
        </w:rPr>
        <w:t>continuación,</w:t>
      </w:r>
      <w:r w:rsidRPr="007A4B5A">
        <w:rPr>
          <w:rFonts w:asciiTheme="minorHAnsi" w:hAnsiTheme="minorHAnsi" w:cstheme="minorHAnsi"/>
          <w:color w:val="000000"/>
          <w:sz w:val="24"/>
          <w:szCs w:val="24"/>
          <w:lang w:val="es-ES" w:eastAsia="es-ES"/>
        </w:rPr>
        <w:t xml:space="preserve"> los criterios de aceptación en la tabla 2.1.</w:t>
      </w:r>
      <w:r w:rsidR="00483EE7" w:rsidRPr="007A4B5A">
        <w:rPr>
          <w:rFonts w:asciiTheme="minorHAnsi" w:hAnsiTheme="minorHAnsi" w:cstheme="minorHAnsi"/>
          <w:color w:val="000000"/>
          <w:sz w:val="24"/>
          <w:szCs w:val="24"/>
          <w:lang w:val="es-ES" w:eastAsia="es-ES"/>
        </w:rPr>
        <w:t xml:space="preserve">, </w:t>
      </w:r>
      <w:r w:rsidR="00483EE7" w:rsidRPr="007A4B5A">
        <w:rPr>
          <w:rFonts w:asciiTheme="minorHAnsi" w:hAnsiTheme="minorHAnsi" w:cstheme="minorHAnsi"/>
          <w:color w:val="000000"/>
          <w:sz w:val="24"/>
          <w:szCs w:val="24"/>
          <w:lang w:val="es-MX" w:eastAsia="es-ES"/>
        </w:rPr>
        <w:t>Manual de MSA 4ta edición, AIAG 2010.</w:t>
      </w:r>
    </w:p>
    <w:p w14:paraId="1670907D" w14:textId="77777777" w:rsidR="00383C52" w:rsidRPr="007A4B5A" w:rsidRDefault="00383C52" w:rsidP="007A4B5A">
      <w:pPr>
        <w:spacing w:line="276" w:lineRule="auto"/>
        <w:jc w:val="both"/>
        <w:rPr>
          <w:rFonts w:asciiTheme="minorHAnsi" w:hAnsiTheme="minorHAnsi" w:cstheme="minorHAnsi"/>
          <w:color w:val="000000"/>
          <w:sz w:val="24"/>
          <w:szCs w:val="24"/>
          <w:lang w:val="es-ES" w:eastAsia="es-ES"/>
        </w:rPr>
      </w:pPr>
    </w:p>
    <w:p w14:paraId="00FE4904" w14:textId="4EBA12D3"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Tabla 2.1 Criterios de aceptación para estudio de Repetibilidad y Reproducibilidad</w:t>
      </w:r>
    </w:p>
    <w:tbl>
      <w:tblPr>
        <w:tblStyle w:val="Tablaconcuadrcula"/>
        <w:tblW w:w="0" w:type="auto"/>
        <w:tblInd w:w="421" w:type="dxa"/>
        <w:tblLook w:val="04A0" w:firstRow="1" w:lastRow="0" w:firstColumn="1" w:lastColumn="0" w:noHBand="0" w:noVBand="1"/>
      </w:tblPr>
      <w:tblGrid>
        <w:gridCol w:w="1712"/>
        <w:gridCol w:w="3214"/>
        <w:gridCol w:w="3900"/>
      </w:tblGrid>
      <w:tr w:rsidR="001B14F1" w:rsidRPr="007A4B5A" w14:paraId="1C490213" w14:textId="77777777" w:rsidTr="007A4B5A">
        <w:trPr>
          <w:trHeight w:val="399"/>
        </w:trPr>
        <w:tc>
          <w:tcPr>
            <w:tcW w:w="1712" w:type="dxa"/>
            <w:shd w:val="clear" w:color="auto" w:fill="E7E6E6" w:themeFill="background2"/>
          </w:tcPr>
          <w:p w14:paraId="3643D22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Estudio R&amp;R</w:t>
            </w:r>
          </w:p>
        </w:tc>
        <w:tc>
          <w:tcPr>
            <w:tcW w:w="3214" w:type="dxa"/>
            <w:shd w:val="clear" w:color="auto" w:fill="E7E6E6" w:themeFill="background2"/>
          </w:tcPr>
          <w:p w14:paraId="62E208B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Decisión</w:t>
            </w:r>
          </w:p>
        </w:tc>
        <w:tc>
          <w:tcPr>
            <w:tcW w:w="3900" w:type="dxa"/>
            <w:shd w:val="clear" w:color="auto" w:fill="E7E6E6" w:themeFill="background2"/>
          </w:tcPr>
          <w:p w14:paraId="14765FE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Comentarios</w:t>
            </w:r>
          </w:p>
        </w:tc>
      </w:tr>
      <w:tr w:rsidR="001B14F1" w:rsidRPr="007A4B5A" w14:paraId="7695DB62" w14:textId="77777777" w:rsidTr="007A4B5A">
        <w:trPr>
          <w:trHeight w:val="1008"/>
        </w:trPr>
        <w:tc>
          <w:tcPr>
            <w:tcW w:w="1712" w:type="dxa"/>
          </w:tcPr>
          <w:p w14:paraId="37E1436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Bajo del 10%</w:t>
            </w:r>
          </w:p>
        </w:tc>
        <w:tc>
          <w:tcPr>
            <w:tcW w:w="3214" w:type="dxa"/>
          </w:tcPr>
          <w:p w14:paraId="57E2CE1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Aceptable</w:t>
            </w:r>
          </w:p>
        </w:tc>
        <w:tc>
          <w:tcPr>
            <w:tcW w:w="3900" w:type="dxa"/>
          </w:tcPr>
          <w:p w14:paraId="3308E06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Recomendado especialmente de utilidad cuando se trata de sortear o clasificar partes o cuando un control ajustado de proceso es requerido</w:t>
            </w:r>
          </w:p>
        </w:tc>
      </w:tr>
      <w:tr w:rsidR="001B14F1" w:rsidRPr="007A4B5A" w14:paraId="7FE1B19B" w14:textId="77777777" w:rsidTr="007A4B5A">
        <w:trPr>
          <w:trHeight w:val="1409"/>
        </w:trPr>
        <w:tc>
          <w:tcPr>
            <w:tcW w:w="1712" w:type="dxa"/>
          </w:tcPr>
          <w:p w14:paraId="6E0E242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10% al 20%</w:t>
            </w:r>
          </w:p>
        </w:tc>
        <w:tc>
          <w:tcPr>
            <w:tcW w:w="3214" w:type="dxa"/>
          </w:tcPr>
          <w:p w14:paraId="2F8CE4A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Marginalmente aceptable</w:t>
            </w:r>
          </w:p>
        </w:tc>
        <w:tc>
          <w:tcPr>
            <w:tcW w:w="3900" w:type="dxa"/>
          </w:tcPr>
          <w:p w14:paraId="4B2B917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decisión deberá ser basada por ejemplo en la importancia de la aplicación de la medición, costo del dispositivo de medición y costo del retrabajo o reparación.</w:t>
            </w:r>
          </w:p>
          <w:p w14:paraId="6179273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Debería ser aprobado por el cliente</w:t>
            </w:r>
          </w:p>
        </w:tc>
      </w:tr>
      <w:tr w:rsidR="001B14F1" w:rsidRPr="007A4B5A" w14:paraId="5690F12E" w14:textId="77777777" w:rsidTr="007A4B5A">
        <w:trPr>
          <w:trHeight w:val="607"/>
        </w:trPr>
        <w:tc>
          <w:tcPr>
            <w:tcW w:w="1712" w:type="dxa"/>
          </w:tcPr>
          <w:p w14:paraId="10677E9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Por arriba del 30%</w:t>
            </w:r>
          </w:p>
        </w:tc>
        <w:tc>
          <w:tcPr>
            <w:tcW w:w="3214" w:type="dxa"/>
          </w:tcPr>
          <w:p w14:paraId="6D706DA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Inaceptable</w:t>
            </w:r>
          </w:p>
        </w:tc>
        <w:tc>
          <w:tcPr>
            <w:tcW w:w="3900" w:type="dxa"/>
          </w:tcPr>
          <w:p w14:paraId="0D2B70B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Cada esfuerzo debe ser realizado para mejorar el sistema de medición.</w:t>
            </w:r>
          </w:p>
        </w:tc>
      </w:tr>
    </w:tbl>
    <w:p w14:paraId="1181487B" w14:textId="0FF18161" w:rsidR="001B14F1" w:rsidRPr="007A4B5A" w:rsidRDefault="007A4B5A" w:rsidP="007A4B5A">
      <w:pPr>
        <w:spacing w:line="276" w:lineRule="auto"/>
        <w:jc w:val="both"/>
        <w:rPr>
          <w:rFonts w:asciiTheme="minorHAnsi" w:hAnsiTheme="minorHAnsi" w:cstheme="minorHAnsi"/>
          <w:color w:val="000000"/>
          <w:sz w:val="24"/>
          <w:szCs w:val="24"/>
          <w:lang w:val="es-ES" w:eastAsia="es-ES"/>
        </w:rPr>
      </w:pPr>
      <w:r>
        <w:rPr>
          <w:rFonts w:asciiTheme="minorHAnsi" w:hAnsiTheme="minorHAnsi" w:cstheme="minorHAnsi"/>
          <w:color w:val="000000"/>
          <w:sz w:val="24"/>
          <w:szCs w:val="24"/>
          <w:lang w:val="es-ES" w:eastAsia="es-ES"/>
        </w:rPr>
        <w:t xml:space="preserve">                    </w:t>
      </w:r>
      <w:r w:rsidR="001B14F1" w:rsidRPr="007A4B5A">
        <w:rPr>
          <w:rFonts w:asciiTheme="minorHAnsi" w:hAnsiTheme="minorHAnsi" w:cstheme="minorHAnsi"/>
          <w:color w:val="000000"/>
          <w:sz w:val="24"/>
          <w:szCs w:val="24"/>
          <w:lang w:val="es-ES" w:eastAsia="es-ES"/>
        </w:rPr>
        <w:t>Nota: Traducción de tabla de Manual de MSA 4ta edición, AIAG 2010.</w:t>
      </w:r>
    </w:p>
    <w:p w14:paraId="27C6573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7F0C020F" w14:textId="31329B99"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Este trabajo se centrará la identificación los principales factores que influyen en el sistema de medición del </w:t>
      </w:r>
      <w:r w:rsidR="00A44E01" w:rsidRPr="007A4B5A">
        <w:rPr>
          <w:rFonts w:asciiTheme="minorHAnsi" w:hAnsiTheme="minorHAnsi" w:cstheme="minorHAnsi"/>
          <w:color w:val="000000"/>
          <w:sz w:val="24"/>
          <w:szCs w:val="24"/>
          <w:lang w:val="es-ES" w:eastAsia="es-ES"/>
        </w:rPr>
        <w:t xml:space="preserve">% de </w:t>
      </w:r>
      <w:r w:rsidRPr="007A4B5A">
        <w:rPr>
          <w:rFonts w:asciiTheme="minorHAnsi" w:hAnsiTheme="minorHAnsi" w:cstheme="minorHAnsi"/>
          <w:color w:val="000000"/>
          <w:sz w:val="24"/>
          <w:szCs w:val="24"/>
          <w:lang w:val="es-ES" w:eastAsia="es-ES"/>
        </w:rPr>
        <w:t>juego axial final de un cuerpo acelerador.</w:t>
      </w:r>
      <w:r w:rsidR="00542853" w:rsidRPr="007A4B5A">
        <w:rPr>
          <w:rFonts w:asciiTheme="minorHAnsi" w:hAnsiTheme="minorHAnsi" w:cstheme="minorHAnsi"/>
          <w:color w:val="000000"/>
          <w:sz w:val="24"/>
          <w:szCs w:val="24"/>
          <w:lang w:val="es-ES" w:eastAsia="es-ES"/>
        </w:rPr>
        <w:t xml:space="preserve"> </w:t>
      </w:r>
    </w:p>
    <w:p w14:paraId="3F26884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50A639C2" w14:textId="77777777" w:rsidR="001B14F1" w:rsidRPr="007A4B5A" w:rsidRDefault="001B14F1" w:rsidP="007A4B5A">
      <w:pPr>
        <w:spacing w:line="276" w:lineRule="auto"/>
        <w:jc w:val="both"/>
        <w:rPr>
          <w:rFonts w:asciiTheme="minorHAnsi" w:hAnsiTheme="minorHAnsi" w:cstheme="minorHAnsi"/>
          <w:b/>
          <w:bCs/>
          <w:color w:val="000000"/>
          <w:sz w:val="24"/>
          <w:szCs w:val="24"/>
          <w:lang w:val="es-ES" w:eastAsia="es-ES"/>
        </w:rPr>
      </w:pPr>
      <w:bookmarkStart w:id="2" w:name="_Toc168674804"/>
      <w:r w:rsidRPr="007A4B5A">
        <w:rPr>
          <w:rFonts w:asciiTheme="minorHAnsi" w:hAnsiTheme="minorHAnsi" w:cstheme="minorHAnsi"/>
          <w:b/>
          <w:bCs/>
          <w:color w:val="000000"/>
          <w:sz w:val="24"/>
          <w:szCs w:val="24"/>
          <w:lang w:val="es-ES" w:eastAsia="es-ES"/>
        </w:rPr>
        <w:t>Antecedentes</w:t>
      </w:r>
      <w:bookmarkEnd w:id="2"/>
    </w:p>
    <w:p w14:paraId="14029B40"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En investigaciones realizadas para el tema de medición de juego axial, se encontró a </w:t>
      </w:r>
      <w:proofErr w:type="spellStart"/>
      <w:r w:rsidRPr="007A4B5A">
        <w:rPr>
          <w:rFonts w:asciiTheme="minorHAnsi" w:hAnsiTheme="minorHAnsi" w:cstheme="minorHAnsi"/>
          <w:color w:val="000000"/>
          <w:sz w:val="24"/>
          <w:szCs w:val="24"/>
          <w:lang w:val="es-ES" w:eastAsia="es-ES"/>
        </w:rPr>
        <w:t>Madoering</w:t>
      </w:r>
      <w:proofErr w:type="spellEnd"/>
      <w:r w:rsidRPr="007A4B5A">
        <w:rPr>
          <w:rFonts w:asciiTheme="minorHAnsi" w:hAnsiTheme="minorHAnsi" w:cstheme="minorHAnsi"/>
          <w:color w:val="000000"/>
          <w:sz w:val="24"/>
          <w:szCs w:val="24"/>
          <w:lang w:val="es-ES" w:eastAsia="es-ES"/>
        </w:rPr>
        <w:t xml:space="preserve"> (2015), quien en su investigación pretende evaluar si la aplicación de una característica adicional (oscilación) al método de medición del juego axial actualmente usado en la industria de fabricación de equipo mecánico, contribuye a minimizar las variaciones en la lectura y obtener como consecuencia, una disminución el error. </w:t>
      </w:r>
    </w:p>
    <w:p w14:paraId="0E93F5DF"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430A9C9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El estudio es realizado a través de una comparación de medias entre ambos métodos (oscilatorio y no oscilatorio) con una prueba t y método </w:t>
      </w:r>
      <w:proofErr w:type="spellStart"/>
      <w:r w:rsidRPr="007A4B5A">
        <w:rPr>
          <w:rFonts w:asciiTheme="minorHAnsi" w:hAnsiTheme="minorHAnsi" w:cstheme="minorHAnsi"/>
          <w:color w:val="000000"/>
          <w:sz w:val="24"/>
          <w:szCs w:val="24"/>
          <w:lang w:val="es-ES" w:eastAsia="es-ES"/>
        </w:rPr>
        <w:t>Anova</w:t>
      </w:r>
      <w:proofErr w:type="spellEnd"/>
      <w:r w:rsidRPr="007A4B5A">
        <w:rPr>
          <w:rFonts w:asciiTheme="minorHAnsi" w:hAnsiTheme="minorHAnsi" w:cstheme="minorHAnsi"/>
          <w:color w:val="000000"/>
          <w:sz w:val="24"/>
          <w:szCs w:val="24"/>
          <w:lang w:val="es-ES" w:eastAsia="es-ES"/>
        </w:rPr>
        <w:t>, el cual es confiable para la reducción del error. La investigación concluye que las medias de ambos métodos no son iguales, por lo que el autor recomienda la creación de un caso de negocio y así poder justificar el capital necesario para la implementación del método oscilatorio en el sistema de medición del juego axial.</w:t>
      </w:r>
    </w:p>
    <w:p w14:paraId="17A70C5E" w14:textId="77777777" w:rsidR="00CC36DB" w:rsidRPr="007A4B5A" w:rsidRDefault="00CC36DB" w:rsidP="007A4B5A">
      <w:pPr>
        <w:spacing w:line="276" w:lineRule="auto"/>
        <w:jc w:val="both"/>
        <w:rPr>
          <w:rFonts w:asciiTheme="minorHAnsi" w:hAnsiTheme="minorHAnsi" w:cstheme="minorHAnsi"/>
          <w:color w:val="000000"/>
          <w:sz w:val="24"/>
          <w:szCs w:val="24"/>
          <w:lang w:val="es-ES" w:eastAsia="es-ES"/>
        </w:rPr>
      </w:pPr>
      <w:bookmarkStart w:id="3" w:name="_Toc168674805"/>
    </w:p>
    <w:p w14:paraId="7EDF49C1" w14:textId="4EA47EF3" w:rsidR="001B14F1" w:rsidRPr="007A4B5A" w:rsidRDefault="001B14F1" w:rsidP="007A4B5A">
      <w:pPr>
        <w:spacing w:line="276" w:lineRule="auto"/>
        <w:jc w:val="both"/>
        <w:rPr>
          <w:rFonts w:asciiTheme="minorHAnsi" w:hAnsiTheme="minorHAnsi" w:cstheme="minorHAnsi"/>
          <w:b/>
          <w:bCs/>
          <w:color w:val="000000"/>
          <w:sz w:val="24"/>
          <w:szCs w:val="24"/>
          <w:lang w:val="es-ES" w:eastAsia="es-ES"/>
        </w:rPr>
      </w:pPr>
      <w:r w:rsidRPr="007A4B5A">
        <w:rPr>
          <w:rFonts w:asciiTheme="minorHAnsi" w:hAnsiTheme="minorHAnsi" w:cstheme="minorHAnsi"/>
          <w:b/>
          <w:bCs/>
          <w:color w:val="000000"/>
          <w:sz w:val="24"/>
          <w:szCs w:val="24"/>
          <w:lang w:val="es-ES" w:eastAsia="es-ES"/>
        </w:rPr>
        <w:t>Descripción del Problema</w:t>
      </w:r>
      <w:bookmarkEnd w:id="3"/>
    </w:p>
    <w:p w14:paraId="01C33651" w14:textId="3DC9D74B" w:rsidR="007B6EEE" w:rsidRDefault="004F67E2"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w:t>
      </w:r>
      <w:r w:rsidR="001B14F1" w:rsidRPr="007A4B5A">
        <w:rPr>
          <w:rFonts w:asciiTheme="minorHAnsi" w:hAnsiTheme="minorHAnsi" w:cstheme="minorHAnsi"/>
          <w:color w:val="000000"/>
          <w:sz w:val="24"/>
          <w:szCs w:val="24"/>
          <w:lang w:val="es-ES" w:eastAsia="es-ES"/>
        </w:rPr>
        <w:t xml:space="preserve"> </w:t>
      </w:r>
      <w:r w:rsidR="00B45FF2" w:rsidRPr="007A4B5A">
        <w:rPr>
          <w:rFonts w:asciiTheme="minorHAnsi" w:hAnsiTheme="minorHAnsi" w:cstheme="minorHAnsi"/>
          <w:color w:val="000000"/>
          <w:sz w:val="24"/>
          <w:szCs w:val="24"/>
          <w:lang w:val="es-ES" w:eastAsia="es-ES"/>
        </w:rPr>
        <w:t xml:space="preserve">análisis </w:t>
      </w:r>
      <w:r w:rsidR="001B14F1" w:rsidRPr="007A4B5A">
        <w:rPr>
          <w:rFonts w:asciiTheme="minorHAnsi" w:hAnsiTheme="minorHAnsi" w:cstheme="minorHAnsi"/>
          <w:color w:val="000000"/>
          <w:sz w:val="24"/>
          <w:szCs w:val="24"/>
          <w:lang w:val="es-ES" w:eastAsia="es-ES"/>
        </w:rPr>
        <w:t>de los sistemas de Medición</w:t>
      </w:r>
      <w:r w:rsidR="00B45FF2" w:rsidRPr="007A4B5A">
        <w:rPr>
          <w:rFonts w:asciiTheme="minorHAnsi" w:hAnsiTheme="minorHAnsi" w:cstheme="minorHAnsi"/>
          <w:color w:val="000000"/>
          <w:sz w:val="24"/>
          <w:szCs w:val="24"/>
          <w:lang w:val="es-ES" w:eastAsia="es-ES"/>
        </w:rPr>
        <w:t xml:space="preserve"> para su </w:t>
      </w:r>
      <w:r w:rsidRPr="007A4B5A">
        <w:rPr>
          <w:rFonts w:asciiTheme="minorHAnsi" w:hAnsiTheme="minorHAnsi" w:cstheme="minorHAnsi"/>
          <w:color w:val="000000"/>
          <w:sz w:val="24"/>
          <w:szCs w:val="24"/>
          <w:lang w:val="es-ES" w:eastAsia="es-ES"/>
        </w:rPr>
        <w:t>validación</w:t>
      </w:r>
      <w:r w:rsidR="001B14F1" w:rsidRPr="007A4B5A">
        <w:rPr>
          <w:rFonts w:asciiTheme="minorHAnsi" w:hAnsiTheme="minorHAnsi" w:cstheme="minorHAnsi"/>
          <w:color w:val="000000"/>
          <w:sz w:val="24"/>
          <w:szCs w:val="24"/>
          <w:lang w:val="es-ES" w:eastAsia="es-ES"/>
        </w:rPr>
        <w:t xml:space="preserve"> en la etapa de Lanzamiento de nuevos </w:t>
      </w:r>
      <w:r w:rsidR="009A1D22" w:rsidRPr="007A4B5A">
        <w:rPr>
          <w:rFonts w:asciiTheme="minorHAnsi" w:hAnsiTheme="minorHAnsi" w:cstheme="minorHAnsi"/>
          <w:color w:val="000000"/>
          <w:sz w:val="24"/>
          <w:szCs w:val="24"/>
          <w:lang w:val="es-ES" w:eastAsia="es-ES"/>
        </w:rPr>
        <w:t>productos</w:t>
      </w:r>
      <w:r w:rsidR="00E426E5" w:rsidRPr="007A4B5A">
        <w:rPr>
          <w:rFonts w:asciiTheme="minorHAnsi" w:hAnsiTheme="minorHAnsi" w:cstheme="minorHAnsi"/>
          <w:color w:val="000000"/>
          <w:sz w:val="24"/>
          <w:szCs w:val="24"/>
          <w:lang w:val="es-ES" w:eastAsia="es-ES"/>
        </w:rPr>
        <w:t xml:space="preserve"> es</w:t>
      </w:r>
      <w:r w:rsidR="00044CD9" w:rsidRPr="007A4B5A">
        <w:rPr>
          <w:rFonts w:asciiTheme="minorHAnsi" w:hAnsiTheme="minorHAnsi" w:cstheme="minorHAnsi"/>
          <w:color w:val="000000"/>
          <w:sz w:val="24"/>
          <w:szCs w:val="24"/>
          <w:lang w:val="es-ES" w:eastAsia="es-ES"/>
        </w:rPr>
        <w:t xml:space="preserve"> </w:t>
      </w:r>
      <w:r w:rsidR="000E6F15" w:rsidRPr="007A4B5A">
        <w:rPr>
          <w:rFonts w:asciiTheme="minorHAnsi" w:hAnsiTheme="minorHAnsi" w:cstheme="minorHAnsi"/>
          <w:color w:val="000000"/>
          <w:sz w:val="24"/>
          <w:szCs w:val="24"/>
          <w:lang w:val="es-ES" w:eastAsia="es-ES"/>
        </w:rPr>
        <w:t>crític</w:t>
      </w:r>
      <w:r w:rsidRPr="007A4B5A">
        <w:rPr>
          <w:rFonts w:asciiTheme="minorHAnsi" w:hAnsiTheme="minorHAnsi" w:cstheme="minorHAnsi"/>
          <w:color w:val="000000"/>
          <w:sz w:val="24"/>
          <w:szCs w:val="24"/>
          <w:lang w:val="es-ES" w:eastAsia="es-ES"/>
        </w:rPr>
        <w:t>o</w:t>
      </w:r>
      <w:r w:rsidR="00044CD9" w:rsidRPr="007A4B5A">
        <w:rPr>
          <w:rFonts w:asciiTheme="minorHAnsi" w:hAnsiTheme="minorHAnsi" w:cstheme="minorHAnsi"/>
          <w:color w:val="000000"/>
          <w:sz w:val="24"/>
          <w:szCs w:val="24"/>
          <w:lang w:val="es-ES" w:eastAsia="es-ES"/>
        </w:rPr>
        <w:t xml:space="preserve"> para el a</w:t>
      </w:r>
      <w:r w:rsidR="00483B82" w:rsidRPr="007A4B5A">
        <w:rPr>
          <w:rFonts w:asciiTheme="minorHAnsi" w:hAnsiTheme="minorHAnsi" w:cstheme="minorHAnsi"/>
          <w:color w:val="000000"/>
          <w:sz w:val="24"/>
          <w:szCs w:val="24"/>
          <w:lang w:val="es-ES" w:eastAsia="es-ES"/>
        </w:rPr>
        <w:t xml:space="preserve">vance de </w:t>
      </w:r>
      <w:r w:rsidR="000E6F15" w:rsidRPr="007A4B5A">
        <w:rPr>
          <w:rFonts w:asciiTheme="minorHAnsi" w:hAnsiTheme="minorHAnsi" w:cstheme="minorHAnsi"/>
          <w:color w:val="000000"/>
          <w:sz w:val="24"/>
          <w:szCs w:val="24"/>
          <w:lang w:val="es-ES" w:eastAsia="es-ES"/>
        </w:rPr>
        <w:t>las actividades, especialmente si</w:t>
      </w:r>
      <w:r w:rsidR="00483B82" w:rsidRPr="007A4B5A">
        <w:rPr>
          <w:rFonts w:asciiTheme="minorHAnsi" w:hAnsiTheme="minorHAnsi" w:cstheme="minorHAnsi"/>
          <w:color w:val="000000"/>
          <w:sz w:val="24"/>
          <w:szCs w:val="24"/>
          <w:lang w:val="es-ES" w:eastAsia="es-ES"/>
        </w:rPr>
        <w:t xml:space="preserve"> los estu</w:t>
      </w:r>
      <w:r w:rsidR="001B14F1" w:rsidRPr="007A4B5A">
        <w:rPr>
          <w:rFonts w:asciiTheme="minorHAnsi" w:hAnsiTheme="minorHAnsi" w:cstheme="minorHAnsi"/>
          <w:color w:val="000000"/>
          <w:sz w:val="24"/>
          <w:szCs w:val="24"/>
          <w:lang w:val="es-ES" w:eastAsia="es-ES"/>
        </w:rPr>
        <w:t>dio</w:t>
      </w:r>
      <w:r w:rsidR="000E6F15" w:rsidRPr="007A4B5A">
        <w:rPr>
          <w:rFonts w:asciiTheme="minorHAnsi" w:hAnsiTheme="minorHAnsi" w:cstheme="minorHAnsi"/>
          <w:color w:val="000000"/>
          <w:sz w:val="24"/>
          <w:szCs w:val="24"/>
          <w:lang w:val="es-ES" w:eastAsia="es-ES"/>
        </w:rPr>
        <w:t xml:space="preserve">s </w:t>
      </w:r>
      <w:r w:rsidR="00FE6A44" w:rsidRPr="007A4B5A">
        <w:rPr>
          <w:rFonts w:asciiTheme="minorHAnsi" w:hAnsiTheme="minorHAnsi" w:cstheme="minorHAnsi"/>
          <w:color w:val="000000"/>
          <w:sz w:val="24"/>
          <w:szCs w:val="24"/>
          <w:lang w:val="es-ES" w:eastAsia="es-ES"/>
        </w:rPr>
        <w:t>del sistema de medición, conocido como estudio de</w:t>
      </w:r>
      <w:r w:rsidR="001B14F1" w:rsidRPr="007A4B5A">
        <w:rPr>
          <w:rFonts w:asciiTheme="minorHAnsi" w:hAnsiTheme="minorHAnsi" w:cstheme="minorHAnsi"/>
          <w:color w:val="000000"/>
          <w:sz w:val="24"/>
          <w:szCs w:val="24"/>
          <w:lang w:val="es-ES" w:eastAsia="es-ES"/>
        </w:rPr>
        <w:t xml:space="preserve"> Repetibilidad y Reproducibilidad </w:t>
      </w:r>
      <w:r w:rsidR="007B6EEE" w:rsidRPr="007A4B5A">
        <w:rPr>
          <w:rFonts w:asciiTheme="minorHAnsi" w:hAnsiTheme="minorHAnsi" w:cstheme="minorHAnsi"/>
          <w:color w:val="000000"/>
          <w:sz w:val="24"/>
          <w:szCs w:val="24"/>
          <w:lang w:val="es-ES" w:eastAsia="es-ES"/>
        </w:rPr>
        <w:t>no cumplen con los requerimientos del Manual de MSA 4ta edición.</w:t>
      </w:r>
    </w:p>
    <w:p w14:paraId="4DC81FEA"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1FF59DB9" w14:textId="26B913FA"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Debido a lo anterior, el resultado del indicador de capacidad de proceso (</w:t>
      </w:r>
      <w:r w:rsidR="00E426E5" w:rsidRPr="007A4B5A">
        <w:rPr>
          <w:rFonts w:asciiTheme="minorHAnsi" w:hAnsiTheme="minorHAnsi" w:cstheme="minorHAnsi"/>
          <w:color w:val="000000"/>
          <w:sz w:val="24"/>
          <w:szCs w:val="24"/>
          <w:lang w:val="es-ES" w:eastAsia="es-ES"/>
        </w:rPr>
        <w:t>CPK</w:t>
      </w:r>
      <w:r w:rsidRPr="007A4B5A">
        <w:rPr>
          <w:rFonts w:asciiTheme="minorHAnsi" w:hAnsiTheme="minorHAnsi" w:cstheme="minorHAnsi"/>
          <w:color w:val="000000"/>
          <w:sz w:val="24"/>
          <w:szCs w:val="24"/>
          <w:lang w:val="es-ES" w:eastAsia="es-ES"/>
        </w:rPr>
        <w:t xml:space="preserve">) </w:t>
      </w:r>
      <w:r w:rsidR="00690C87" w:rsidRPr="007A4B5A">
        <w:rPr>
          <w:rFonts w:asciiTheme="minorHAnsi" w:hAnsiTheme="minorHAnsi" w:cstheme="minorHAnsi"/>
          <w:color w:val="000000"/>
          <w:sz w:val="24"/>
          <w:szCs w:val="24"/>
          <w:lang w:val="es-ES" w:eastAsia="es-ES"/>
        </w:rPr>
        <w:t xml:space="preserve">podría no estar </w:t>
      </w:r>
      <w:r w:rsidR="00E56C6C" w:rsidRPr="007A4B5A">
        <w:rPr>
          <w:rFonts w:asciiTheme="minorHAnsi" w:hAnsiTheme="minorHAnsi" w:cstheme="minorHAnsi"/>
          <w:color w:val="000000"/>
          <w:sz w:val="24"/>
          <w:szCs w:val="24"/>
          <w:lang w:val="es-ES" w:eastAsia="es-ES"/>
        </w:rPr>
        <w:t>acorde a</w:t>
      </w:r>
      <w:r w:rsidR="0085362E" w:rsidRPr="007A4B5A">
        <w:rPr>
          <w:rFonts w:asciiTheme="minorHAnsi" w:hAnsiTheme="minorHAnsi" w:cstheme="minorHAnsi"/>
          <w:color w:val="000000"/>
          <w:sz w:val="24"/>
          <w:szCs w:val="24"/>
          <w:lang w:val="es-ES" w:eastAsia="es-ES"/>
        </w:rPr>
        <w:t xml:space="preserve"> </w:t>
      </w:r>
      <w:r w:rsidR="00690C87" w:rsidRPr="007A4B5A">
        <w:rPr>
          <w:rFonts w:asciiTheme="minorHAnsi" w:hAnsiTheme="minorHAnsi" w:cstheme="minorHAnsi"/>
          <w:color w:val="000000"/>
          <w:sz w:val="24"/>
          <w:szCs w:val="24"/>
          <w:lang w:val="es-ES" w:eastAsia="es-ES"/>
        </w:rPr>
        <w:t xml:space="preserve">los </w:t>
      </w:r>
      <w:r w:rsidRPr="007A4B5A">
        <w:rPr>
          <w:rFonts w:asciiTheme="minorHAnsi" w:hAnsiTheme="minorHAnsi" w:cstheme="minorHAnsi"/>
          <w:color w:val="000000"/>
          <w:sz w:val="24"/>
          <w:szCs w:val="24"/>
          <w:lang w:val="es-ES" w:eastAsia="es-ES"/>
        </w:rPr>
        <w:t>requerimientos específicos de cliente, iniciando así un proceso de mejora del indicador y derivando en demoras en la aceptación de un nuevo lanzamiento.</w:t>
      </w:r>
    </w:p>
    <w:p w14:paraId="0D8DAA64"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2C202D75" w14:textId="77777777" w:rsidR="001B14F1" w:rsidRPr="007A4B5A" w:rsidRDefault="001B14F1" w:rsidP="007A4B5A">
      <w:pPr>
        <w:spacing w:line="276" w:lineRule="auto"/>
        <w:jc w:val="both"/>
        <w:rPr>
          <w:rFonts w:asciiTheme="minorHAnsi" w:hAnsiTheme="minorHAnsi" w:cstheme="minorHAnsi"/>
          <w:b/>
          <w:bCs/>
          <w:color w:val="000000"/>
          <w:sz w:val="24"/>
          <w:szCs w:val="24"/>
          <w:lang w:val="es-ES" w:eastAsia="es-ES"/>
        </w:rPr>
      </w:pPr>
      <w:bookmarkStart w:id="4" w:name="_Toc168674806"/>
      <w:r w:rsidRPr="007A4B5A">
        <w:rPr>
          <w:rFonts w:asciiTheme="minorHAnsi" w:hAnsiTheme="minorHAnsi" w:cstheme="minorHAnsi"/>
          <w:b/>
          <w:bCs/>
          <w:color w:val="000000"/>
          <w:sz w:val="24"/>
          <w:szCs w:val="24"/>
          <w:lang w:val="es-ES" w:eastAsia="es-ES"/>
        </w:rPr>
        <w:t>Preguntas de Investigación</w:t>
      </w:r>
      <w:bookmarkEnd w:id="4"/>
    </w:p>
    <w:p w14:paraId="697CB473"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Esta investigación pretende responder:</w:t>
      </w:r>
    </w:p>
    <w:p w14:paraId="70237C8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¿Cuáles son los factores que afectan la variación del Sistema de Medición del % de juego axial final en la flecha del cuerpo acelerador?</w:t>
      </w:r>
    </w:p>
    <w:p w14:paraId="1C6D8F07"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¿Cuáles es el efecto del error del sistema de medición en el indicador de capacidad de proceso para esta característica del producto?</w:t>
      </w:r>
    </w:p>
    <w:p w14:paraId="21D99309"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63BF2376" w14:textId="77777777" w:rsidR="001B14F1" w:rsidRPr="007A4B5A" w:rsidRDefault="001B14F1" w:rsidP="007A4B5A">
      <w:pPr>
        <w:spacing w:line="276" w:lineRule="auto"/>
        <w:jc w:val="both"/>
        <w:rPr>
          <w:rFonts w:asciiTheme="minorHAnsi" w:hAnsiTheme="minorHAnsi" w:cstheme="minorHAnsi"/>
          <w:b/>
          <w:bCs/>
          <w:color w:val="000000"/>
          <w:sz w:val="24"/>
          <w:szCs w:val="24"/>
          <w:lang w:val="es-ES" w:eastAsia="es-ES"/>
        </w:rPr>
      </w:pPr>
      <w:bookmarkStart w:id="5" w:name="_Toc168674807"/>
      <w:r w:rsidRPr="007A4B5A">
        <w:rPr>
          <w:rFonts w:asciiTheme="minorHAnsi" w:hAnsiTheme="minorHAnsi" w:cstheme="minorHAnsi"/>
          <w:b/>
          <w:bCs/>
          <w:color w:val="000000"/>
          <w:sz w:val="24"/>
          <w:szCs w:val="24"/>
          <w:lang w:val="es-ES" w:eastAsia="es-ES"/>
        </w:rPr>
        <w:t>Hipótesis</w:t>
      </w:r>
      <w:bookmarkEnd w:id="5"/>
    </w:p>
    <w:p w14:paraId="36C063F9"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Para esta investigación se han establecido las siguientes hipótesis:</w:t>
      </w:r>
    </w:p>
    <w:p w14:paraId="0DC815D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H1: El método de medición afecta el resultado del % de Variación del estudio</w:t>
      </w:r>
    </w:p>
    <w:p w14:paraId="4FFA6611"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 xml:space="preserve">H2: El indicador de capacidad de proceso es afectado por el error del sistema de medición, disminuyendo su valor por incremento en la dispersión de las lecturas. </w:t>
      </w:r>
    </w:p>
    <w:p w14:paraId="690DC50C"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3E6DC423"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7E21530F" w14:textId="7FF506E0" w:rsidR="001B14F1" w:rsidRPr="007A4B5A" w:rsidRDefault="001B14F1" w:rsidP="007A4B5A">
      <w:pPr>
        <w:spacing w:line="276" w:lineRule="auto"/>
        <w:jc w:val="both"/>
        <w:rPr>
          <w:rFonts w:asciiTheme="minorHAnsi" w:hAnsiTheme="minorHAnsi" w:cstheme="minorHAnsi"/>
          <w:b/>
          <w:bCs/>
          <w:color w:val="000000"/>
          <w:sz w:val="24"/>
          <w:szCs w:val="24"/>
          <w:lang w:val="es-ES" w:eastAsia="es-ES"/>
        </w:rPr>
      </w:pPr>
      <w:bookmarkStart w:id="6" w:name="_Toc168674808"/>
      <w:r w:rsidRPr="007A4B5A">
        <w:rPr>
          <w:rFonts w:asciiTheme="minorHAnsi" w:hAnsiTheme="minorHAnsi" w:cstheme="minorHAnsi"/>
          <w:b/>
          <w:bCs/>
          <w:color w:val="000000"/>
          <w:sz w:val="24"/>
          <w:szCs w:val="24"/>
          <w:lang w:val="es-ES" w:eastAsia="es-ES"/>
        </w:rPr>
        <w:t>Objetivo</w:t>
      </w:r>
      <w:bookmarkEnd w:id="6"/>
    </w:p>
    <w:p w14:paraId="5F7C5A49" w14:textId="12A8138A"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Identificar los factores que afectan el sistema de medición del % de juego axial en un cuerpo acelerador para establecer las mejoras </w:t>
      </w:r>
      <w:r w:rsidR="00144EC6" w:rsidRPr="007A4B5A">
        <w:rPr>
          <w:rFonts w:asciiTheme="minorHAnsi" w:hAnsiTheme="minorHAnsi" w:cstheme="minorHAnsi"/>
          <w:color w:val="000000"/>
          <w:sz w:val="24"/>
          <w:szCs w:val="24"/>
          <w:lang w:val="es-ES" w:eastAsia="es-ES"/>
        </w:rPr>
        <w:t>y controles</w:t>
      </w:r>
      <w:r w:rsidRPr="007A4B5A">
        <w:rPr>
          <w:rFonts w:asciiTheme="minorHAnsi" w:hAnsiTheme="minorHAnsi" w:cstheme="minorHAnsi"/>
          <w:color w:val="000000"/>
          <w:sz w:val="24"/>
          <w:szCs w:val="24"/>
          <w:lang w:val="es-ES" w:eastAsia="es-ES"/>
        </w:rPr>
        <w:t xml:space="preserve"> necesarios para su mejora usando la metodología DMAIC.</w:t>
      </w:r>
    </w:p>
    <w:p w14:paraId="20E5ABD4"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6C86F0C6" w14:textId="15327C10"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7" w:name="_Toc168674809"/>
      <w:r w:rsidRPr="007A4B5A">
        <w:rPr>
          <w:rFonts w:asciiTheme="minorHAnsi" w:hAnsiTheme="minorHAnsi" w:cstheme="minorHAnsi"/>
          <w:color w:val="000000"/>
          <w:sz w:val="24"/>
          <w:szCs w:val="24"/>
          <w:lang w:val="es-ES" w:eastAsia="es-ES"/>
        </w:rPr>
        <w:t>Objetivos específicos</w:t>
      </w:r>
      <w:bookmarkEnd w:id="7"/>
    </w:p>
    <w:p w14:paraId="0FCFD731" w14:textId="269C5A02" w:rsidR="001B14F1" w:rsidRPr="007A4B5A" w:rsidRDefault="001B14F1" w:rsidP="007A4B5A">
      <w:pPr>
        <w:pStyle w:val="Prrafodelista"/>
        <w:numPr>
          <w:ilvl w:val="0"/>
          <w:numId w:val="10"/>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 xml:space="preserve">Identificar los factores que influyen en el error del sistema de medición para </w:t>
      </w:r>
      <w:r w:rsidR="00E426E5" w:rsidRPr="007A4B5A">
        <w:rPr>
          <w:rFonts w:cstheme="minorHAnsi"/>
          <w:color w:val="000000"/>
          <w:sz w:val="24"/>
          <w:szCs w:val="24"/>
          <w:lang w:val="es-ES" w:eastAsia="es-ES"/>
        </w:rPr>
        <w:t>él</w:t>
      </w:r>
      <w:r w:rsidRPr="007A4B5A">
        <w:rPr>
          <w:rFonts w:cstheme="minorHAnsi"/>
          <w:color w:val="000000"/>
          <w:sz w:val="24"/>
          <w:szCs w:val="24"/>
          <w:lang w:val="es-ES" w:eastAsia="es-ES"/>
        </w:rPr>
        <w:t xml:space="preserve"> % de juego axial final de la flecha del cuerpo acelerador.</w:t>
      </w:r>
    </w:p>
    <w:p w14:paraId="337F1EA3" w14:textId="5E8AFDAB" w:rsidR="001B14F1" w:rsidRDefault="001B14F1" w:rsidP="007A4B5A">
      <w:pPr>
        <w:pStyle w:val="Prrafodelista"/>
        <w:numPr>
          <w:ilvl w:val="0"/>
          <w:numId w:val="10"/>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 xml:space="preserve">Implementar las posibles mejoras de la estación externa de medición que se llegaran a definir en esta investigación. </w:t>
      </w:r>
    </w:p>
    <w:p w14:paraId="0F94ECD3" w14:textId="77777777" w:rsidR="007A4B5A" w:rsidRPr="007A4B5A" w:rsidRDefault="007A4B5A" w:rsidP="007A4B5A">
      <w:pPr>
        <w:pStyle w:val="Prrafodelista"/>
        <w:numPr>
          <w:ilvl w:val="0"/>
          <w:numId w:val="10"/>
        </w:numPr>
        <w:spacing w:after="0" w:line="276" w:lineRule="auto"/>
        <w:jc w:val="both"/>
        <w:rPr>
          <w:rFonts w:cstheme="minorHAnsi"/>
          <w:color w:val="000000"/>
          <w:sz w:val="24"/>
          <w:szCs w:val="24"/>
          <w:lang w:val="es-ES" w:eastAsia="es-ES"/>
        </w:rPr>
      </w:pPr>
    </w:p>
    <w:p w14:paraId="25D6D4C6" w14:textId="1EC3872A" w:rsidR="001B14F1" w:rsidRPr="007A4B5A" w:rsidRDefault="001B14F1" w:rsidP="007A4B5A">
      <w:pPr>
        <w:spacing w:line="276" w:lineRule="auto"/>
        <w:jc w:val="center"/>
        <w:rPr>
          <w:rFonts w:asciiTheme="minorHAnsi" w:hAnsiTheme="minorHAnsi" w:cstheme="minorHAnsi"/>
          <w:b/>
          <w:bCs/>
          <w:color w:val="000000"/>
          <w:sz w:val="24"/>
          <w:szCs w:val="24"/>
          <w:lang w:val="es-ES" w:eastAsia="es-ES"/>
        </w:rPr>
      </w:pPr>
      <w:bookmarkStart w:id="8" w:name="_Toc168674810"/>
      <w:r w:rsidRPr="007A4B5A">
        <w:rPr>
          <w:rFonts w:asciiTheme="minorHAnsi" w:hAnsiTheme="minorHAnsi" w:cstheme="minorHAnsi"/>
          <w:b/>
          <w:bCs/>
          <w:color w:val="000000"/>
          <w:sz w:val="24"/>
          <w:szCs w:val="24"/>
          <w:lang w:val="es-ES" w:eastAsia="es-ES"/>
        </w:rPr>
        <w:t>Justificación</w:t>
      </w:r>
      <w:bookmarkEnd w:id="8"/>
    </w:p>
    <w:p w14:paraId="3DAD7E4E"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investigación planteada pretende contribuir a la mejora del Sistema de Medición en sí, e impactar directamente el indicador de capacidad de proceso.</w:t>
      </w:r>
    </w:p>
    <w:p w14:paraId="50D715C8"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43D3500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mejora en el sistema de medición considera beneficios como:</w:t>
      </w:r>
    </w:p>
    <w:p w14:paraId="1CB1E048" w14:textId="1C0724AB" w:rsidR="001B14F1" w:rsidRPr="007A4B5A" w:rsidRDefault="001B14F1" w:rsidP="007A4B5A">
      <w:pPr>
        <w:pStyle w:val="Prrafodelista"/>
        <w:numPr>
          <w:ilvl w:val="0"/>
          <w:numId w:val="8"/>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Reducción del tiempo de validación para futuros proyectos que utilicen el mismo principio de Sistema de Medición por conocimiento de los factores que lo afectan.</w:t>
      </w:r>
    </w:p>
    <w:p w14:paraId="6EF5E56C" w14:textId="2CBE5AE9" w:rsidR="001B14F1" w:rsidRPr="007A4B5A" w:rsidRDefault="001B14F1" w:rsidP="007A4B5A">
      <w:pPr>
        <w:pStyle w:val="Prrafodelista"/>
        <w:numPr>
          <w:ilvl w:val="0"/>
          <w:numId w:val="8"/>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Reducción del desperdicio a través de la reducción de los rechazos por el error de medición del sistema.</w:t>
      </w:r>
    </w:p>
    <w:p w14:paraId="6A6F541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w:t>
      </w:r>
      <w:r w:rsidRPr="007A4B5A">
        <w:rPr>
          <w:rFonts w:asciiTheme="minorHAnsi" w:hAnsiTheme="minorHAnsi" w:cstheme="minorHAnsi"/>
          <w:color w:val="000000"/>
          <w:sz w:val="24"/>
          <w:szCs w:val="24"/>
          <w:lang w:val="es-ES" w:eastAsia="es-ES"/>
        </w:rPr>
        <w:tab/>
        <w:t>Incremento en la productividad.</w:t>
      </w:r>
    </w:p>
    <w:p w14:paraId="4BF92FD9" w14:textId="77777777" w:rsidR="001B14F1" w:rsidRPr="007A4B5A" w:rsidRDefault="001B14F1" w:rsidP="007A4B5A">
      <w:pPr>
        <w:pStyle w:val="Prrafodelista"/>
        <w:numPr>
          <w:ilvl w:val="0"/>
          <w:numId w:val="9"/>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Reducción de la frecuencia de la rutina de inspección de calidad para esta característica.</w:t>
      </w:r>
    </w:p>
    <w:p w14:paraId="31AD7498" w14:textId="77777777" w:rsidR="001B14F1" w:rsidRDefault="001B14F1" w:rsidP="007A4B5A">
      <w:pPr>
        <w:pStyle w:val="Prrafodelista"/>
        <w:numPr>
          <w:ilvl w:val="0"/>
          <w:numId w:val="9"/>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Reducción de la operación de recuperación / retrabajo.</w:t>
      </w:r>
    </w:p>
    <w:p w14:paraId="7580BE19" w14:textId="77777777" w:rsidR="007A4B5A" w:rsidRPr="007A4B5A" w:rsidRDefault="007A4B5A" w:rsidP="007A4B5A">
      <w:pPr>
        <w:pStyle w:val="Prrafodelista"/>
        <w:spacing w:after="0" w:line="276" w:lineRule="auto"/>
        <w:ind w:left="708"/>
        <w:jc w:val="both"/>
        <w:rPr>
          <w:rFonts w:cstheme="minorHAnsi"/>
          <w:color w:val="000000"/>
          <w:sz w:val="24"/>
          <w:szCs w:val="24"/>
          <w:lang w:val="es-ES" w:eastAsia="es-ES"/>
        </w:rPr>
      </w:pPr>
    </w:p>
    <w:p w14:paraId="665EC01C"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Por Metodología de DMAIC se estimará el valor de ahorro potencial.</w:t>
      </w:r>
    </w:p>
    <w:p w14:paraId="7D696D42"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10C30BD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9" w:name="_Toc168674811"/>
      <w:r w:rsidRPr="007A4B5A">
        <w:rPr>
          <w:rFonts w:asciiTheme="minorHAnsi" w:hAnsiTheme="minorHAnsi" w:cstheme="minorHAnsi"/>
          <w:color w:val="000000"/>
          <w:sz w:val="24"/>
          <w:szCs w:val="24"/>
          <w:lang w:val="es-ES" w:eastAsia="es-ES"/>
        </w:rPr>
        <w:t>Delimitaciones</w:t>
      </w:r>
      <w:bookmarkEnd w:id="9"/>
    </w:p>
    <w:p w14:paraId="606E1AA7" w14:textId="70DBEE1C" w:rsidR="00E70713"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Este proyecto se aplicará en el área de proceso, enfocado en el equipo externo de medición del % de juego Axial de la flecha para el producto tipo A que actualmente se manufactura en las líneas de producción; y su aplicación será en la planta ubicada en </w:t>
      </w:r>
      <w:r w:rsidR="00360CDE" w:rsidRPr="007A4B5A">
        <w:rPr>
          <w:rFonts w:asciiTheme="minorHAnsi" w:hAnsiTheme="minorHAnsi" w:cstheme="minorHAnsi"/>
          <w:color w:val="000000"/>
          <w:sz w:val="24"/>
          <w:szCs w:val="24"/>
          <w:lang w:val="es-ES" w:eastAsia="es-ES"/>
        </w:rPr>
        <w:t>el Estado de Chihuahua</w:t>
      </w:r>
      <w:r w:rsidRPr="007A4B5A">
        <w:rPr>
          <w:rFonts w:asciiTheme="minorHAnsi" w:hAnsiTheme="minorHAnsi" w:cstheme="minorHAnsi"/>
          <w:color w:val="000000"/>
          <w:sz w:val="24"/>
          <w:szCs w:val="24"/>
          <w:lang w:val="es-ES" w:eastAsia="es-ES"/>
        </w:rPr>
        <w:t xml:space="preserve">. </w:t>
      </w:r>
      <w:r w:rsidR="00E70713" w:rsidRPr="007A4B5A">
        <w:rPr>
          <w:rFonts w:asciiTheme="minorHAnsi" w:hAnsiTheme="minorHAnsi" w:cstheme="minorHAnsi"/>
          <w:color w:val="000000"/>
          <w:sz w:val="24"/>
          <w:szCs w:val="24"/>
          <w:lang w:val="es-ES" w:eastAsia="es-ES"/>
        </w:rPr>
        <w:t xml:space="preserve"> </w:t>
      </w:r>
    </w:p>
    <w:p w14:paraId="590EDDDC" w14:textId="77777777" w:rsidR="00AD2BC1" w:rsidRPr="007A4B5A" w:rsidRDefault="00AD2BC1" w:rsidP="007A4B5A">
      <w:pPr>
        <w:spacing w:line="276" w:lineRule="auto"/>
        <w:ind w:firstLine="708"/>
        <w:jc w:val="both"/>
        <w:rPr>
          <w:rFonts w:asciiTheme="minorHAnsi" w:hAnsiTheme="minorHAnsi" w:cstheme="minorHAnsi"/>
          <w:color w:val="000000"/>
          <w:sz w:val="24"/>
          <w:szCs w:val="24"/>
          <w:lang w:val="es-ES" w:eastAsia="es-ES"/>
        </w:rPr>
      </w:pPr>
    </w:p>
    <w:p w14:paraId="44A1EC84" w14:textId="0739C999" w:rsidR="001B14F1" w:rsidRPr="007A4B5A" w:rsidRDefault="001B14F1" w:rsidP="007A4B5A">
      <w:pPr>
        <w:spacing w:line="276" w:lineRule="auto"/>
        <w:jc w:val="center"/>
        <w:rPr>
          <w:rFonts w:asciiTheme="minorHAnsi" w:hAnsiTheme="minorHAnsi" w:cstheme="minorHAnsi"/>
          <w:b/>
          <w:bCs/>
          <w:color w:val="000000"/>
          <w:sz w:val="24"/>
          <w:szCs w:val="24"/>
          <w:lang w:val="es-ES" w:eastAsia="es-ES"/>
        </w:rPr>
      </w:pPr>
      <w:bookmarkStart w:id="10" w:name="_Toc168674812"/>
      <w:r w:rsidRPr="007A4B5A">
        <w:rPr>
          <w:rFonts w:asciiTheme="minorHAnsi" w:hAnsiTheme="minorHAnsi" w:cstheme="minorHAnsi"/>
          <w:b/>
          <w:bCs/>
          <w:color w:val="000000"/>
          <w:sz w:val="24"/>
          <w:szCs w:val="24"/>
          <w:lang w:val="es-ES" w:eastAsia="es-ES"/>
        </w:rPr>
        <w:t>M</w:t>
      </w:r>
      <w:r w:rsidR="007A4B5A" w:rsidRPr="007A4B5A">
        <w:rPr>
          <w:rFonts w:asciiTheme="minorHAnsi" w:hAnsiTheme="minorHAnsi" w:cstheme="minorHAnsi"/>
          <w:b/>
          <w:bCs/>
          <w:color w:val="000000"/>
          <w:sz w:val="24"/>
          <w:szCs w:val="24"/>
          <w:lang w:val="es-ES" w:eastAsia="es-ES"/>
        </w:rPr>
        <w:t>arco teórico</w:t>
      </w:r>
      <w:bookmarkEnd w:id="10"/>
    </w:p>
    <w:p w14:paraId="512D1C33" w14:textId="09CB7197" w:rsidR="005E7FAB"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El mapa conceptual del marco teórico descrito en la figura </w:t>
      </w:r>
      <w:r w:rsidR="00A648D9" w:rsidRPr="007A4B5A">
        <w:rPr>
          <w:rFonts w:asciiTheme="minorHAnsi" w:hAnsiTheme="minorHAnsi" w:cstheme="minorHAnsi"/>
          <w:color w:val="000000"/>
          <w:sz w:val="24"/>
          <w:szCs w:val="24"/>
          <w:lang w:val="es-ES" w:eastAsia="es-ES"/>
        </w:rPr>
        <w:t>3.</w:t>
      </w:r>
      <w:r w:rsidRPr="007A4B5A">
        <w:rPr>
          <w:rFonts w:asciiTheme="minorHAnsi" w:hAnsiTheme="minorHAnsi" w:cstheme="minorHAnsi"/>
          <w:color w:val="000000"/>
          <w:sz w:val="24"/>
          <w:szCs w:val="24"/>
          <w:lang w:val="es-ES" w:eastAsia="es-ES"/>
        </w:rPr>
        <w:t>1, tiene como objetivo ilustrar los conceptos relacionados con el problema que se desea resolver a partir de la revisión bibliográfica existente y relacionada al tema.</w:t>
      </w:r>
    </w:p>
    <w:p w14:paraId="0D991FE7" w14:textId="77777777" w:rsid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595250AD" w14:textId="77777777" w:rsid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51602374" w14:textId="77777777" w:rsid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6CA16018"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2FFE5DF9" w14:textId="05F0793A"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Figura 3.1. Mapa</w:t>
      </w:r>
      <w:r w:rsidR="00F9467E"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conceptual del Marco Teórico.</w:t>
      </w:r>
      <w:r w:rsidRPr="007A4B5A">
        <w:rPr>
          <w:rFonts w:asciiTheme="minorHAnsi" w:hAnsiTheme="minorHAnsi" w:cstheme="minorHAnsi"/>
          <w:noProof/>
          <w:color w:val="000000"/>
          <w:sz w:val="24"/>
          <w:szCs w:val="24"/>
          <w:lang w:val="es-ES" w:eastAsia="es-ES"/>
        </w:rPr>
        <w:drawing>
          <wp:inline distT="0" distB="0" distL="0" distR="0" wp14:anchorId="60E0F650" wp14:editId="3C2ACB58">
            <wp:extent cx="5861785" cy="3012708"/>
            <wp:effectExtent l="0" t="0" r="0" b="16510"/>
            <wp:docPr id="1251432128" name="Diagrama 1">
              <a:extLst xmlns:a="http://schemas.openxmlformats.org/drawingml/2006/main">
                <a:ext uri="{FF2B5EF4-FFF2-40B4-BE49-F238E27FC236}">
                  <a16:creationId xmlns:a16="http://schemas.microsoft.com/office/drawing/2014/main" id="{4DE8B85A-9580-DF5A-08E8-5758260191F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C67D9F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Nota: Conceptos principales que son parte de la investigación previa de fuentes bibliográficas, de propia elaboración.</w:t>
      </w:r>
    </w:p>
    <w:p w14:paraId="4C9AFFEB" w14:textId="77777777" w:rsidR="005E7FAB" w:rsidRPr="007A4B5A" w:rsidRDefault="005E7FAB" w:rsidP="007A4B5A">
      <w:pPr>
        <w:spacing w:line="276" w:lineRule="auto"/>
        <w:jc w:val="both"/>
        <w:rPr>
          <w:rFonts w:asciiTheme="minorHAnsi" w:hAnsiTheme="minorHAnsi" w:cstheme="minorHAnsi"/>
          <w:color w:val="000000"/>
          <w:sz w:val="24"/>
          <w:szCs w:val="24"/>
          <w:lang w:val="es-ES" w:eastAsia="es-ES"/>
        </w:rPr>
      </w:pPr>
      <w:bookmarkStart w:id="11" w:name="_Toc168674813"/>
    </w:p>
    <w:p w14:paraId="49160D26" w14:textId="77777777" w:rsidR="00CC36DB" w:rsidRPr="007A4B5A" w:rsidRDefault="00CC36DB" w:rsidP="007A4B5A">
      <w:pPr>
        <w:spacing w:line="276" w:lineRule="auto"/>
        <w:jc w:val="both"/>
        <w:rPr>
          <w:rFonts w:asciiTheme="minorHAnsi" w:hAnsiTheme="minorHAnsi" w:cstheme="minorHAnsi"/>
          <w:color w:val="000000"/>
          <w:sz w:val="24"/>
          <w:szCs w:val="24"/>
          <w:lang w:val="es-ES" w:eastAsia="es-ES"/>
        </w:rPr>
      </w:pPr>
    </w:p>
    <w:p w14:paraId="472A778D" w14:textId="5CD154BE"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Cuerpo acelerador</w:t>
      </w:r>
      <w:bookmarkEnd w:id="11"/>
    </w:p>
    <w:p w14:paraId="4339292D" w14:textId="748D3BB3"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Los automóviles con inyección de combustible requieren de un sistema de admisión de aire que controle el flujo de este hacia el motor. Para ello se hace uso de un cuerpo del acelerador, el cual se ubica entre la caja del filtro de aire y el colector de admisión. Su función es </w:t>
      </w:r>
      <w:r w:rsidR="005E7FAB" w:rsidRPr="007A4B5A">
        <w:rPr>
          <w:rFonts w:asciiTheme="minorHAnsi" w:hAnsiTheme="minorHAnsi" w:cstheme="minorHAnsi"/>
          <w:color w:val="000000"/>
          <w:sz w:val="24"/>
          <w:szCs w:val="24"/>
          <w:lang w:val="es-ES" w:eastAsia="es-ES"/>
        </w:rPr>
        <w:t>regular esta</w:t>
      </w:r>
      <w:r w:rsidRPr="007A4B5A">
        <w:rPr>
          <w:rFonts w:asciiTheme="minorHAnsi" w:hAnsiTheme="minorHAnsi" w:cstheme="minorHAnsi"/>
          <w:color w:val="000000"/>
          <w:sz w:val="24"/>
          <w:szCs w:val="24"/>
          <w:lang w:val="es-ES" w:eastAsia="es-ES"/>
        </w:rPr>
        <w:t xml:space="preserve"> entrada de aire en respuesta a la señal del pedal del acelerador del conductor. </w:t>
      </w:r>
    </w:p>
    <w:p w14:paraId="02ED6BB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cuerpo acelerador está conectado al sensor de flujo de masa de aire.  El mecanismo funciona de la siguiente manera: El conductor presiona el pedal del acelerador, el cual envía una señal al cuerpo del acelerador para regular en función de la demanda del pedal, el flujo de aire que entra al motor, Hernández Martínez, A. L. (2014). Figura 3.2.</w:t>
      </w:r>
    </w:p>
    <w:p w14:paraId="026F2D13" w14:textId="77777777" w:rsidR="00793241" w:rsidRPr="007A4B5A" w:rsidRDefault="00793241" w:rsidP="007A4B5A">
      <w:pPr>
        <w:spacing w:line="276" w:lineRule="auto"/>
        <w:jc w:val="both"/>
        <w:rPr>
          <w:rFonts w:asciiTheme="minorHAnsi" w:hAnsiTheme="minorHAnsi" w:cstheme="minorHAnsi"/>
          <w:color w:val="000000"/>
          <w:sz w:val="24"/>
          <w:szCs w:val="24"/>
          <w:lang w:val="es-ES" w:eastAsia="es-ES"/>
        </w:rPr>
      </w:pPr>
    </w:p>
    <w:p w14:paraId="0853A311"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16F7EE45"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02900F5B"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696F17EB"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1794F3A1"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3B7CD685"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59212712"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4BFA1A4F"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4DB8F19A"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2A1E12FD"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5CB9454B" w14:textId="4B197158"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Figura.3.2 Conexión tradicional entre cuerpo acelerador y válvula de admisión de aire del motor de automóvil.</w:t>
      </w:r>
    </w:p>
    <w:p w14:paraId="4AA4465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w:drawing>
          <wp:inline distT="0" distB="0" distL="0" distR="0" wp14:anchorId="557739B9" wp14:editId="59EE5B60">
            <wp:extent cx="5448772" cy="2834886"/>
            <wp:effectExtent l="0" t="0" r="0" b="3810"/>
            <wp:docPr id="15241983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198356" name=""/>
                    <pic:cNvPicPr/>
                  </pic:nvPicPr>
                  <pic:blipFill>
                    <a:blip r:embed="rId16"/>
                    <a:stretch>
                      <a:fillRect/>
                    </a:stretch>
                  </pic:blipFill>
                  <pic:spPr>
                    <a:xfrm>
                      <a:off x="0" y="0"/>
                      <a:ext cx="5448772" cy="2834886"/>
                    </a:xfrm>
                    <a:prstGeom prst="rect">
                      <a:avLst/>
                    </a:prstGeom>
                  </pic:spPr>
                </pic:pic>
              </a:graphicData>
            </a:graphic>
          </wp:inline>
        </w:drawing>
      </w:r>
    </w:p>
    <w:p w14:paraId="1B2BF16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Nota: El cuerpo acelerador se ubica entre el filtro de aire y el colector de admisión. Hernández Martínez, A. L. (2014).</w:t>
      </w:r>
    </w:p>
    <w:p w14:paraId="6F9B4D2E" w14:textId="77777777" w:rsidR="00993631" w:rsidRPr="007A4B5A" w:rsidRDefault="00993631" w:rsidP="007A4B5A">
      <w:pPr>
        <w:spacing w:line="276" w:lineRule="auto"/>
        <w:ind w:firstLine="708"/>
        <w:jc w:val="both"/>
        <w:rPr>
          <w:rFonts w:asciiTheme="minorHAnsi" w:hAnsiTheme="minorHAnsi" w:cstheme="minorHAnsi"/>
          <w:color w:val="000000"/>
          <w:sz w:val="24"/>
          <w:szCs w:val="24"/>
          <w:lang w:val="es-ES" w:eastAsia="es-ES"/>
        </w:rPr>
      </w:pPr>
    </w:p>
    <w:p w14:paraId="5143C5F2" w14:textId="7D639014"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Cuando el pedal de aceleración en el carro es activado, una señal electrónica es enviada al control electrónico del cuerpo de aceleración, el cual regula la posición del plato en la carcasa a través del movimiento de la flecha, la cual está conectada a un sistema de reducción de engranes controlados por un servo motor de corriente directa y la unidad de control electrónico (ECU). Un sensor de posición del acelerador (TPS) que se incluye en una cubierta de la carcasa y retroalimenta la posición del plato del cuerpo acelerador a la unidad de control electrónico (ECU), McDonnell et al (2001).</w:t>
      </w:r>
    </w:p>
    <w:p w14:paraId="35B52FFA"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300DC3BC" w14:textId="0FBF26BD"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Esto permite una mayor entrada de aire al motor y como consecuencia se inyecta una mayor cantidad de gasolina, incrementando la potencia del motor</w:t>
      </w:r>
      <w:r w:rsidR="004E3D0B" w:rsidRPr="007A4B5A">
        <w:rPr>
          <w:rFonts w:asciiTheme="minorHAnsi" w:hAnsiTheme="minorHAnsi" w:cstheme="minorHAnsi"/>
          <w:color w:val="000000"/>
          <w:sz w:val="24"/>
          <w:szCs w:val="24"/>
          <w:lang w:val="es-ES" w:eastAsia="es-ES"/>
        </w:rPr>
        <w:t>.</w:t>
      </w:r>
    </w:p>
    <w:p w14:paraId="6CE05D51" w14:textId="77777777" w:rsidR="00144EC6" w:rsidRPr="007A4B5A" w:rsidRDefault="00144EC6" w:rsidP="007A4B5A">
      <w:pPr>
        <w:spacing w:line="276" w:lineRule="auto"/>
        <w:jc w:val="both"/>
        <w:rPr>
          <w:rFonts w:asciiTheme="minorHAnsi" w:hAnsiTheme="minorHAnsi" w:cstheme="minorHAnsi"/>
          <w:color w:val="000000"/>
          <w:sz w:val="24"/>
          <w:szCs w:val="24"/>
          <w:lang w:val="es-ES" w:eastAsia="es-ES"/>
        </w:rPr>
      </w:pPr>
    </w:p>
    <w:p w14:paraId="0F9A8670" w14:textId="243EF51A"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12" w:name="_Toc168674814"/>
      <w:r w:rsidRPr="007A4B5A">
        <w:rPr>
          <w:rFonts w:asciiTheme="minorHAnsi" w:hAnsiTheme="minorHAnsi" w:cstheme="minorHAnsi"/>
          <w:color w:val="000000"/>
          <w:sz w:val="24"/>
          <w:szCs w:val="24"/>
          <w:lang w:val="es-ES" w:eastAsia="es-ES"/>
        </w:rPr>
        <w:t xml:space="preserve">Concepto de Juego axial </w:t>
      </w:r>
      <w:bookmarkEnd w:id="12"/>
    </w:p>
    <w:p w14:paraId="5CC302BD" w14:textId="77777777" w:rsidR="007C1DDC"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juego axial se refiere al movimiento de un componente a lo largo de su eje de rotación</w:t>
      </w:r>
      <w:r w:rsidR="00FB1386" w:rsidRPr="007A4B5A">
        <w:rPr>
          <w:rFonts w:asciiTheme="minorHAnsi" w:hAnsiTheme="minorHAnsi" w:cstheme="minorHAnsi"/>
          <w:color w:val="000000"/>
          <w:sz w:val="24"/>
          <w:szCs w:val="24"/>
          <w:lang w:val="es-ES" w:eastAsia="es-ES"/>
        </w:rPr>
        <w:t>. P</w:t>
      </w:r>
      <w:r w:rsidRPr="007A4B5A">
        <w:rPr>
          <w:rFonts w:asciiTheme="minorHAnsi" w:hAnsiTheme="minorHAnsi" w:cstheme="minorHAnsi"/>
          <w:color w:val="000000"/>
          <w:sz w:val="24"/>
          <w:szCs w:val="24"/>
          <w:lang w:val="es-ES" w:eastAsia="es-ES"/>
        </w:rPr>
        <w:t>revalece en componentes como baleros, ejes / flechas y engranajes</w:t>
      </w:r>
      <w:r w:rsidR="006A0B29" w:rsidRPr="007A4B5A">
        <w:rPr>
          <w:rFonts w:asciiTheme="minorHAnsi" w:hAnsiTheme="minorHAnsi" w:cstheme="minorHAnsi"/>
          <w:color w:val="000000"/>
          <w:sz w:val="24"/>
          <w:szCs w:val="24"/>
          <w:lang w:val="es-ES" w:eastAsia="es-ES"/>
        </w:rPr>
        <w:t xml:space="preserve"> y re</w:t>
      </w:r>
      <w:r w:rsidRPr="007A4B5A">
        <w:rPr>
          <w:rFonts w:asciiTheme="minorHAnsi" w:hAnsiTheme="minorHAnsi" w:cstheme="minorHAnsi"/>
          <w:color w:val="000000"/>
          <w:sz w:val="24"/>
          <w:szCs w:val="24"/>
          <w:lang w:val="es-ES" w:eastAsia="es-ES"/>
        </w:rPr>
        <w:t>presenta la cantidad d</w:t>
      </w:r>
      <w:r w:rsidR="006A0B29" w:rsidRPr="007A4B5A">
        <w:rPr>
          <w:rFonts w:asciiTheme="minorHAnsi" w:hAnsiTheme="minorHAnsi" w:cstheme="minorHAnsi"/>
          <w:color w:val="000000"/>
          <w:sz w:val="24"/>
          <w:szCs w:val="24"/>
          <w:lang w:val="es-ES" w:eastAsia="es-ES"/>
        </w:rPr>
        <w:t xml:space="preserve">e movimiento </w:t>
      </w:r>
      <w:r w:rsidRPr="007A4B5A">
        <w:rPr>
          <w:rFonts w:asciiTheme="minorHAnsi" w:hAnsiTheme="minorHAnsi" w:cstheme="minorHAnsi"/>
          <w:color w:val="000000"/>
          <w:sz w:val="24"/>
          <w:szCs w:val="24"/>
          <w:lang w:val="es-ES" w:eastAsia="es-ES"/>
        </w:rPr>
        <w:t>permitido de un componente dentro de su carcasa.</w:t>
      </w:r>
      <w:r w:rsidR="00525495" w:rsidRPr="007A4B5A">
        <w:rPr>
          <w:rFonts w:asciiTheme="minorHAnsi" w:hAnsiTheme="minorHAnsi" w:cstheme="minorHAnsi"/>
          <w:color w:val="000000"/>
          <w:sz w:val="24"/>
          <w:szCs w:val="24"/>
          <w:lang w:val="es-ES" w:eastAsia="es-ES"/>
        </w:rPr>
        <w:t xml:space="preserve"> </w:t>
      </w:r>
    </w:p>
    <w:p w14:paraId="75674EDF"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66E43C93" w14:textId="7D27F8B3" w:rsidR="00AC2670" w:rsidRPr="007A4B5A" w:rsidRDefault="007C1DDC"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La flecha del cuerpo acelerador se mantiene en la carcasa por medio de dos </w:t>
      </w:r>
      <w:r w:rsidR="00E426E5" w:rsidRPr="007A4B5A">
        <w:rPr>
          <w:rFonts w:asciiTheme="minorHAnsi" w:hAnsiTheme="minorHAnsi" w:cstheme="minorHAnsi"/>
          <w:color w:val="000000"/>
          <w:sz w:val="24"/>
          <w:szCs w:val="24"/>
          <w:lang w:val="es-ES" w:eastAsia="es-ES"/>
        </w:rPr>
        <w:t>baleros</w:t>
      </w:r>
      <w:r w:rsidR="000121BF" w:rsidRPr="007A4B5A">
        <w:rPr>
          <w:rFonts w:asciiTheme="minorHAnsi" w:hAnsiTheme="minorHAnsi" w:cstheme="minorHAnsi"/>
          <w:color w:val="000000"/>
          <w:sz w:val="24"/>
          <w:szCs w:val="24"/>
          <w:lang w:val="es-ES" w:eastAsia="es-ES"/>
        </w:rPr>
        <w:t>, y</w:t>
      </w:r>
      <w:r w:rsidRPr="007A4B5A">
        <w:rPr>
          <w:rFonts w:asciiTheme="minorHAnsi" w:hAnsiTheme="minorHAnsi" w:cstheme="minorHAnsi"/>
          <w:color w:val="000000"/>
          <w:sz w:val="24"/>
          <w:szCs w:val="24"/>
          <w:lang w:val="es-ES" w:eastAsia="es-ES"/>
        </w:rPr>
        <w:t xml:space="preserve"> su movimiento axial se limita </w:t>
      </w:r>
      <w:r w:rsidR="00525495" w:rsidRPr="007A4B5A">
        <w:rPr>
          <w:rFonts w:asciiTheme="minorHAnsi" w:hAnsiTheme="minorHAnsi" w:cstheme="minorHAnsi"/>
          <w:color w:val="000000"/>
          <w:sz w:val="24"/>
          <w:szCs w:val="24"/>
          <w:lang w:val="es-ES" w:eastAsia="es-ES"/>
        </w:rPr>
        <w:t>por medio de un elemento de retención que asegura uno de los extremos de la flecha, y ayuda a mantener la alineación entre la misma y el sensor de posición</w:t>
      </w:r>
      <w:r w:rsidR="00AC2670" w:rsidRPr="007A4B5A">
        <w:rPr>
          <w:rFonts w:asciiTheme="minorHAnsi" w:hAnsiTheme="minorHAnsi" w:cstheme="minorHAnsi"/>
          <w:color w:val="000000"/>
          <w:sz w:val="24"/>
          <w:szCs w:val="24"/>
          <w:lang w:val="es-ES" w:eastAsia="es-ES"/>
        </w:rPr>
        <w:t>.</w:t>
      </w:r>
    </w:p>
    <w:p w14:paraId="60F9F2BE" w14:textId="3946A993" w:rsidR="001B14F1" w:rsidRPr="007A4B5A" w:rsidRDefault="00F13182"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U</w:t>
      </w:r>
      <w:r w:rsidR="001B14F1" w:rsidRPr="007A4B5A">
        <w:rPr>
          <w:rFonts w:asciiTheme="minorHAnsi" w:hAnsiTheme="minorHAnsi" w:cstheme="minorHAnsi"/>
          <w:color w:val="000000"/>
          <w:sz w:val="24"/>
          <w:szCs w:val="24"/>
          <w:lang w:val="es-ES" w:eastAsia="es-ES"/>
        </w:rPr>
        <w:t>n juego axial insuficiente puede causar atascamiento y desgaste prematuro. En aplicaciones en las que hay fuerzas axiales o cargas de empuje, la consideración adecuada del juego axial es crucial para garantizar un funcionamiento estable y fiable. Los ingenieros deben calcular y especificar cuidadosamente el juego axial permitido para la aplicación y en función de las características de los componentes involucrados.</w:t>
      </w:r>
    </w:p>
    <w:p w14:paraId="29DFEED8" w14:textId="77777777" w:rsidR="007C6734" w:rsidRPr="007A4B5A" w:rsidRDefault="007C6734" w:rsidP="007A4B5A">
      <w:pPr>
        <w:spacing w:line="276" w:lineRule="auto"/>
        <w:jc w:val="both"/>
        <w:rPr>
          <w:rFonts w:asciiTheme="minorHAnsi" w:hAnsiTheme="minorHAnsi" w:cstheme="minorHAnsi"/>
          <w:color w:val="000000"/>
          <w:sz w:val="24"/>
          <w:szCs w:val="24"/>
          <w:lang w:val="es-ES" w:eastAsia="es-ES"/>
        </w:rPr>
      </w:pPr>
      <w:bookmarkStart w:id="13" w:name="_Toc168674815"/>
    </w:p>
    <w:p w14:paraId="0D4817B7" w14:textId="2107233F"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Principio de medición del Juego axial</w:t>
      </w:r>
      <w:bookmarkEnd w:id="13"/>
      <w:r w:rsidRPr="007A4B5A">
        <w:rPr>
          <w:rFonts w:asciiTheme="minorHAnsi" w:hAnsiTheme="minorHAnsi" w:cstheme="minorHAnsi"/>
          <w:color w:val="000000"/>
          <w:sz w:val="24"/>
          <w:szCs w:val="24"/>
          <w:lang w:val="es-ES" w:eastAsia="es-ES"/>
        </w:rPr>
        <w:t xml:space="preserve"> </w:t>
      </w:r>
    </w:p>
    <w:p w14:paraId="21C29149"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El juego Axial se mide aplicando una fuerza axial en ambas direcciones y midiendo la distancia recorrida por la flecha en entre los baleros/rodamientos. La cantidad de fuerza axial que se requiere para mover cualquier conjunto determinado variará con la masa del conjunto, el material del conjunto y los baleros, y el diseño de la carcasa en la que reside el conjunto. La fuerza debe ser suficiente para mover el conjunto, pero es importante que la fuerza sea lo suficientemente baja para garantizar que no se produzca deflexión de ningún componente individual. </w:t>
      </w:r>
      <w:proofErr w:type="spellStart"/>
      <w:r w:rsidRPr="007A4B5A">
        <w:rPr>
          <w:rFonts w:asciiTheme="minorHAnsi" w:hAnsiTheme="minorHAnsi" w:cstheme="minorHAnsi"/>
          <w:color w:val="000000"/>
          <w:sz w:val="24"/>
          <w:szCs w:val="24"/>
          <w:lang w:val="es-ES" w:eastAsia="es-ES"/>
        </w:rPr>
        <w:t>Madoerin</w:t>
      </w:r>
      <w:proofErr w:type="spellEnd"/>
      <w:r w:rsidRPr="007A4B5A">
        <w:rPr>
          <w:rFonts w:asciiTheme="minorHAnsi" w:hAnsiTheme="minorHAnsi" w:cstheme="minorHAnsi"/>
          <w:color w:val="000000"/>
          <w:sz w:val="24"/>
          <w:szCs w:val="24"/>
          <w:lang w:val="es-ES" w:eastAsia="es-ES"/>
        </w:rPr>
        <w:t>, N. (2015).</w:t>
      </w:r>
    </w:p>
    <w:p w14:paraId="3544F29B"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50103BA7" w14:textId="2EF7CF38"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Dimensiones y Tolerancias Geométricas en la industria.</w:t>
      </w:r>
    </w:p>
    <w:p w14:paraId="19CD66D0"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La industria moderna utiliza procedimientos de planificación y producción en serie, los cuales aparecieron a partir de la fabricación de armas y automóviles.  </w:t>
      </w:r>
    </w:p>
    <w:p w14:paraId="1939D1C2"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77EDF7AD"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mejora en los métodos de medición permitió eliminar el mito de la “perfección” de la producción manual. La industria ahora entiende que la variación es inevitable. En las dimensiones de los ensambles, un rango aceptable de variación es aceptable sin que se vea afectado el buen funcionamiento de estos y bajo el principio de que la variación sea controlada en base al conocimiento y entendimiento de su origen. El desarrollo de un sistema de tolerancias y/o coordenadas, contribuyó una mejor identificación de la variación en el dibujo de ingeniería o diseño, Olmos, E. J. R. (2011). </w:t>
      </w:r>
    </w:p>
    <w:p w14:paraId="1884D55E"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7F4397F0" w14:textId="0EB25B03"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w:t>
      </w:r>
      <w:r w:rsidR="005B3546" w:rsidRPr="007A4B5A">
        <w:rPr>
          <w:rFonts w:asciiTheme="minorHAnsi" w:hAnsiTheme="minorHAnsi" w:cstheme="minorHAnsi"/>
          <w:color w:val="000000"/>
          <w:sz w:val="24"/>
          <w:szCs w:val="24"/>
          <w:lang w:val="es-ES" w:eastAsia="es-ES"/>
        </w:rPr>
        <w:tab/>
      </w:r>
      <w:r w:rsidRPr="007A4B5A">
        <w:rPr>
          <w:rFonts w:asciiTheme="minorHAnsi" w:hAnsiTheme="minorHAnsi" w:cstheme="minorHAnsi"/>
          <w:color w:val="000000"/>
          <w:sz w:val="24"/>
          <w:szCs w:val="24"/>
          <w:lang w:val="es-ES" w:eastAsia="es-ES"/>
        </w:rPr>
        <w:t xml:space="preserve">  Las dimensiones y tolerancias geométricas son definidas como: “Las especificaciones geométricas del producto”, las cuales se refieren a forma, tamaño y relación posicional de un producto. La “tolerancia geométrica” se caracteriza por una definición que incluye los errores permitidos para la forma y posición, además del tamaño, </w:t>
      </w:r>
      <w:proofErr w:type="spellStart"/>
      <w:r w:rsidRPr="007A4B5A">
        <w:rPr>
          <w:rFonts w:asciiTheme="minorHAnsi" w:hAnsiTheme="minorHAnsi" w:cstheme="minorHAnsi"/>
          <w:color w:val="000000"/>
          <w:sz w:val="24"/>
          <w:szCs w:val="24"/>
          <w:lang w:val="es-ES" w:eastAsia="es-ES"/>
        </w:rPr>
        <w:t>Keyence</w:t>
      </w:r>
      <w:proofErr w:type="spellEnd"/>
      <w:r w:rsidRPr="007A4B5A">
        <w:rPr>
          <w:rFonts w:asciiTheme="minorHAnsi" w:hAnsiTheme="minorHAnsi" w:cstheme="minorHAnsi"/>
          <w:color w:val="000000"/>
          <w:sz w:val="24"/>
          <w:szCs w:val="24"/>
          <w:lang w:val="es-ES" w:eastAsia="es-ES"/>
        </w:rPr>
        <w:t xml:space="preserve"> (</w:t>
      </w:r>
      <w:r w:rsidR="00A77FD3" w:rsidRPr="007A4B5A">
        <w:rPr>
          <w:rFonts w:asciiTheme="minorHAnsi" w:hAnsiTheme="minorHAnsi" w:cstheme="minorHAnsi"/>
          <w:color w:val="000000"/>
          <w:sz w:val="24"/>
          <w:szCs w:val="24"/>
          <w:lang w:val="es-ES" w:eastAsia="es-ES"/>
        </w:rPr>
        <w:t>2024</w:t>
      </w:r>
      <w:r w:rsidRPr="007A4B5A">
        <w:rPr>
          <w:rFonts w:asciiTheme="minorHAnsi" w:hAnsiTheme="minorHAnsi" w:cstheme="minorHAnsi"/>
          <w:color w:val="000000"/>
          <w:sz w:val="24"/>
          <w:szCs w:val="24"/>
          <w:lang w:val="es-ES" w:eastAsia="es-ES"/>
        </w:rPr>
        <w:t>).</w:t>
      </w:r>
    </w:p>
    <w:p w14:paraId="5F28C83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076C3022" w14:textId="1749C26B"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Tabla 3.1 Organismos de Normalización,</w:t>
      </w:r>
    </w:p>
    <w:tbl>
      <w:tblPr>
        <w:tblStyle w:val="Tablaconcuadrcula"/>
        <w:tblpPr w:leftFromText="180" w:rightFromText="180" w:vertAnchor="text" w:horzAnchor="margin" w:tblpY="46"/>
        <w:tblW w:w="9634" w:type="dxa"/>
        <w:tblLook w:val="04A0" w:firstRow="1" w:lastRow="0" w:firstColumn="1" w:lastColumn="0" w:noHBand="0" w:noVBand="1"/>
      </w:tblPr>
      <w:tblGrid>
        <w:gridCol w:w="2157"/>
        <w:gridCol w:w="2878"/>
        <w:gridCol w:w="4599"/>
      </w:tblGrid>
      <w:tr w:rsidR="001B14F1" w:rsidRPr="007A4B5A" w14:paraId="051501EA" w14:textId="77777777" w:rsidTr="007A4B5A">
        <w:tc>
          <w:tcPr>
            <w:tcW w:w="2157" w:type="dxa"/>
          </w:tcPr>
          <w:p w14:paraId="5C7F45D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Acrónimo</w:t>
            </w:r>
          </w:p>
        </w:tc>
        <w:tc>
          <w:tcPr>
            <w:tcW w:w="2878" w:type="dxa"/>
          </w:tcPr>
          <w:p w14:paraId="19A8345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Organismo de normalización</w:t>
            </w:r>
          </w:p>
        </w:tc>
        <w:tc>
          <w:tcPr>
            <w:tcW w:w="4599" w:type="dxa"/>
          </w:tcPr>
          <w:p w14:paraId="64ED77A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Norma para dimensionado y aplicación de tolerancias</w:t>
            </w:r>
          </w:p>
        </w:tc>
      </w:tr>
      <w:tr w:rsidR="001B14F1" w:rsidRPr="007A4B5A" w14:paraId="4DED72E5" w14:textId="77777777" w:rsidTr="007A4B5A">
        <w:tc>
          <w:tcPr>
            <w:tcW w:w="2157" w:type="dxa"/>
          </w:tcPr>
          <w:p w14:paraId="11F72E3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ANSI</w:t>
            </w:r>
          </w:p>
        </w:tc>
        <w:tc>
          <w:tcPr>
            <w:tcW w:w="2878" w:type="dxa"/>
          </w:tcPr>
          <w:p w14:paraId="52B50DB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Instituto Nacional Americano de Normalización</w:t>
            </w:r>
          </w:p>
          <w:p w14:paraId="06DCB4A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4599" w:type="dxa"/>
            <w:vMerge w:val="restart"/>
          </w:tcPr>
          <w:p w14:paraId="5C0B057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2DDE8DA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ASME Y14.5 M-1994 (R2009)</w:t>
            </w:r>
          </w:p>
        </w:tc>
      </w:tr>
      <w:tr w:rsidR="001B14F1" w:rsidRPr="007A4B5A" w14:paraId="28F5170B" w14:textId="77777777" w:rsidTr="007A4B5A">
        <w:tc>
          <w:tcPr>
            <w:tcW w:w="2157" w:type="dxa"/>
          </w:tcPr>
          <w:p w14:paraId="295DA79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ASME</w:t>
            </w:r>
          </w:p>
        </w:tc>
        <w:tc>
          <w:tcPr>
            <w:tcW w:w="2878" w:type="dxa"/>
          </w:tcPr>
          <w:p w14:paraId="08F4058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Sociedad Americana de Ingenieros Mecánicos</w:t>
            </w:r>
          </w:p>
        </w:tc>
        <w:tc>
          <w:tcPr>
            <w:tcW w:w="4599" w:type="dxa"/>
            <w:vMerge/>
          </w:tcPr>
          <w:p w14:paraId="14840D0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22CA63FE" w14:textId="77777777" w:rsidTr="007A4B5A">
        <w:tc>
          <w:tcPr>
            <w:tcW w:w="2157" w:type="dxa"/>
          </w:tcPr>
          <w:p w14:paraId="5D81D5B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ISO</w:t>
            </w:r>
          </w:p>
        </w:tc>
        <w:tc>
          <w:tcPr>
            <w:tcW w:w="2878" w:type="dxa"/>
          </w:tcPr>
          <w:p w14:paraId="58F19E3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Organización Internacional de Normalización</w:t>
            </w:r>
          </w:p>
        </w:tc>
        <w:tc>
          <w:tcPr>
            <w:tcW w:w="4599" w:type="dxa"/>
          </w:tcPr>
          <w:p w14:paraId="484F3C5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ISO R1101</w:t>
            </w:r>
          </w:p>
        </w:tc>
      </w:tr>
      <w:tr w:rsidR="001B14F1" w:rsidRPr="007A4B5A" w14:paraId="58F53C30" w14:textId="77777777" w:rsidTr="007A4B5A">
        <w:tc>
          <w:tcPr>
            <w:tcW w:w="2157" w:type="dxa"/>
          </w:tcPr>
          <w:p w14:paraId="496ADC5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CSA</w:t>
            </w:r>
          </w:p>
        </w:tc>
        <w:tc>
          <w:tcPr>
            <w:tcW w:w="2878" w:type="dxa"/>
          </w:tcPr>
          <w:p w14:paraId="2392EF7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Asociación de Normas Canadienses</w:t>
            </w:r>
          </w:p>
        </w:tc>
        <w:tc>
          <w:tcPr>
            <w:tcW w:w="4599" w:type="dxa"/>
          </w:tcPr>
          <w:p w14:paraId="56FA3CA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CAN/CSA B78.2-M91</w:t>
            </w:r>
          </w:p>
        </w:tc>
      </w:tr>
    </w:tbl>
    <w:p w14:paraId="088D20E7" w14:textId="77777777" w:rsidR="005B3546" w:rsidRPr="007A4B5A" w:rsidRDefault="005B3546" w:rsidP="007A4B5A">
      <w:pPr>
        <w:spacing w:line="276" w:lineRule="auto"/>
        <w:jc w:val="both"/>
        <w:rPr>
          <w:rFonts w:asciiTheme="minorHAnsi" w:hAnsiTheme="minorHAnsi" w:cstheme="minorHAnsi"/>
          <w:color w:val="000000"/>
          <w:sz w:val="24"/>
          <w:szCs w:val="24"/>
          <w:lang w:val="es-ES" w:eastAsia="es-ES"/>
        </w:rPr>
      </w:pPr>
    </w:p>
    <w:p w14:paraId="5312EAC2" w14:textId="5A1A8BEE"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Nota: Se muestran los principales Organismo de normalización en el mundo y las normas de dimensionado aplicable. Tomada de Diseño e ingeniería por Jensen, et al., (2006).</w:t>
      </w:r>
    </w:p>
    <w:p w14:paraId="17C4EED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790B8A30"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Durante la etapa de diseño y antes de establecer un nivel de precisión, se deberá considerar entre otras cosas: destino y condiciones de montaje, etc.  También debe considerarse que, a mayor precisión, se requiere una medición más precisa, incrementando el tiempo y el costo del instrumental, dos razones importantes para no adoptar esta alternativa, Grupo tecnología Mecánica -Proceso de Fabricación (</w:t>
      </w:r>
      <w:proofErr w:type="spellStart"/>
      <w:r w:rsidRPr="007A4B5A">
        <w:rPr>
          <w:rFonts w:asciiTheme="minorHAnsi" w:hAnsiTheme="minorHAnsi" w:cstheme="minorHAnsi"/>
          <w:color w:val="000000"/>
          <w:sz w:val="24"/>
          <w:szCs w:val="24"/>
          <w:lang w:val="es-ES" w:eastAsia="es-ES"/>
        </w:rPr>
        <w:t>s.f</w:t>
      </w:r>
      <w:proofErr w:type="spellEnd"/>
      <w:r w:rsidRPr="007A4B5A">
        <w:rPr>
          <w:rFonts w:asciiTheme="minorHAnsi" w:hAnsiTheme="minorHAnsi" w:cstheme="minorHAnsi"/>
          <w:color w:val="000000"/>
          <w:sz w:val="24"/>
          <w:szCs w:val="24"/>
          <w:lang w:val="es-ES" w:eastAsia="es-ES"/>
        </w:rPr>
        <w:t>).</w:t>
      </w:r>
    </w:p>
    <w:p w14:paraId="44919057"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0489E67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14" w:name="_Toc168674817"/>
      <w:r w:rsidRPr="007A4B5A">
        <w:rPr>
          <w:rFonts w:asciiTheme="minorHAnsi" w:hAnsiTheme="minorHAnsi" w:cstheme="minorHAnsi"/>
          <w:color w:val="000000"/>
          <w:sz w:val="24"/>
          <w:szCs w:val="24"/>
          <w:lang w:val="es-ES" w:eastAsia="es-ES"/>
        </w:rPr>
        <w:t>Conceptos Básicos de Medición.</w:t>
      </w:r>
      <w:bookmarkEnd w:id="14"/>
    </w:p>
    <w:p w14:paraId="395C1F0E"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bookmarkStart w:id="15" w:name="_Hlk167734560"/>
      <w:r w:rsidRPr="007A4B5A">
        <w:rPr>
          <w:rFonts w:asciiTheme="minorHAnsi" w:hAnsiTheme="minorHAnsi" w:cstheme="minorHAnsi"/>
          <w:color w:val="000000"/>
          <w:sz w:val="24"/>
          <w:szCs w:val="24"/>
          <w:lang w:val="es-ES" w:eastAsia="es-ES"/>
        </w:rPr>
        <w:t xml:space="preserve">Los siguientes conceptos son utilizados en la asignación de dimensiones y tolerancias en los dibujos. La importancia de conocer su significado es evitar ambigüedad y asegurar se utilicen los métodos correctos para la asignación de tolerancias. </w:t>
      </w:r>
    </w:p>
    <w:p w14:paraId="1E20272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Dimensión </w:t>
      </w:r>
    </w:p>
    <w:p w14:paraId="528B503F"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Característica geométrica, especifica tamaño, diámetro, longitud, ángulo, ubicación o distancia entre centros. se utiliza por conveniencia para indicar la magnitud o valor de una dimensión. </w:t>
      </w:r>
    </w:p>
    <w:p w14:paraId="0886B174"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4592607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Tolerancia Dimensional</w:t>
      </w:r>
    </w:p>
    <w:p w14:paraId="1B8CB949" w14:textId="62E115B3"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Se refiere a la variación total permitida para dimensión especifica y es la diferencia entre el límite mayor o menor, y en algunos casos la tolerancia dimensional puede ser definida bilateralmente</w:t>
      </w:r>
      <w:r w:rsidR="00F03C6F" w:rsidRPr="007A4B5A">
        <w:rPr>
          <w:rFonts w:asciiTheme="minorHAnsi" w:hAnsiTheme="minorHAnsi" w:cstheme="minorHAnsi"/>
          <w:color w:val="000000"/>
          <w:sz w:val="24"/>
          <w:szCs w:val="24"/>
          <w:lang w:val="es-ES" w:eastAsia="es-ES"/>
        </w:rPr>
        <w:t>.</w:t>
      </w:r>
    </w:p>
    <w:p w14:paraId="56544F94" w14:textId="77777777" w:rsidR="00F03C6F" w:rsidRPr="007A4B5A" w:rsidRDefault="00F03C6F" w:rsidP="007A4B5A">
      <w:pPr>
        <w:spacing w:line="276" w:lineRule="auto"/>
        <w:jc w:val="both"/>
        <w:rPr>
          <w:rFonts w:asciiTheme="minorHAnsi" w:hAnsiTheme="minorHAnsi" w:cstheme="minorHAnsi"/>
          <w:color w:val="000000"/>
          <w:sz w:val="24"/>
          <w:szCs w:val="24"/>
          <w:lang w:val="es-ES" w:eastAsia="es-ES"/>
        </w:rPr>
      </w:pPr>
    </w:p>
    <w:p w14:paraId="00ACF48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Tolerancia geométrica</w:t>
      </w:r>
    </w:p>
    <w:p w14:paraId="062C70DA"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 la variación máxima permisible para la forma, orientación, ubicación y fuera de centro de un dibujo. Representa la zona de tolerancia para líneas y superficies de detalle.</w:t>
      </w:r>
    </w:p>
    <w:p w14:paraId="67A62A5C"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71F1FDF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Cuando usar Tolerancias Geométricas y dimensionales</w:t>
      </w:r>
    </w:p>
    <w:p w14:paraId="426DDE8F" w14:textId="2B90845A"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Cuando las características de una pieza son de Intercambiabilidad (ensamble o función): Las piezas que pueden ser sustituidas por otras sin necesidad de retoques ni ajustes, debido a que no afectan significativamente las características de funcionamiento </w:t>
      </w:r>
      <w:r w:rsidR="006B4B04" w:rsidRPr="007A4B5A">
        <w:rPr>
          <w:rFonts w:asciiTheme="minorHAnsi" w:hAnsiTheme="minorHAnsi" w:cstheme="minorHAnsi"/>
          <w:color w:val="000000"/>
          <w:sz w:val="24"/>
          <w:szCs w:val="24"/>
          <w:lang w:val="es-ES" w:eastAsia="es-ES"/>
        </w:rPr>
        <w:t>del ensamble</w:t>
      </w:r>
      <w:r w:rsidRPr="007A4B5A">
        <w:rPr>
          <w:rFonts w:asciiTheme="minorHAnsi" w:hAnsiTheme="minorHAnsi" w:cstheme="minorHAnsi"/>
          <w:color w:val="000000"/>
          <w:sz w:val="24"/>
          <w:szCs w:val="24"/>
          <w:lang w:val="es-ES" w:eastAsia="es-ES"/>
        </w:rPr>
        <w:t xml:space="preserve"> al que se integran.</w:t>
      </w:r>
    </w:p>
    <w:p w14:paraId="0BFFE540" w14:textId="3ED25666"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 xml:space="preserve">El objetivo principal de </w:t>
      </w:r>
      <w:r w:rsidR="006B4B04" w:rsidRPr="007A4B5A">
        <w:rPr>
          <w:rFonts w:asciiTheme="minorHAnsi" w:hAnsiTheme="minorHAnsi" w:cstheme="minorHAnsi"/>
          <w:color w:val="000000"/>
          <w:sz w:val="24"/>
          <w:szCs w:val="24"/>
          <w:lang w:val="es-ES" w:eastAsia="es-ES"/>
        </w:rPr>
        <w:t>la intercambiabilidad es</w:t>
      </w:r>
      <w:r w:rsidRPr="007A4B5A">
        <w:rPr>
          <w:rFonts w:asciiTheme="minorHAnsi" w:hAnsiTheme="minorHAnsi" w:cstheme="minorHAnsi"/>
          <w:color w:val="000000"/>
          <w:sz w:val="24"/>
          <w:szCs w:val="24"/>
          <w:lang w:val="es-ES" w:eastAsia="es-ES"/>
        </w:rPr>
        <w:t xml:space="preserve"> facilitar la producción en serie y el ejemplo más representativo es la producción de automóviles de Henry </w:t>
      </w:r>
      <w:r w:rsidR="00F03C6F" w:rsidRPr="007A4B5A">
        <w:rPr>
          <w:rFonts w:asciiTheme="minorHAnsi" w:hAnsiTheme="minorHAnsi" w:cstheme="minorHAnsi"/>
          <w:color w:val="000000"/>
          <w:sz w:val="24"/>
          <w:szCs w:val="24"/>
          <w:lang w:val="es-ES" w:eastAsia="es-ES"/>
        </w:rPr>
        <w:t>Ford y</w:t>
      </w:r>
      <w:r w:rsidRPr="007A4B5A">
        <w:rPr>
          <w:rFonts w:asciiTheme="minorHAnsi" w:hAnsiTheme="minorHAnsi" w:cstheme="minorHAnsi"/>
          <w:color w:val="000000"/>
          <w:sz w:val="24"/>
          <w:szCs w:val="24"/>
          <w:lang w:val="es-ES" w:eastAsia="es-ES"/>
        </w:rPr>
        <w:t xml:space="preserve"> el cual con piezas intercambiables conquistó el mercado.</w:t>
      </w:r>
    </w:p>
    <w:p w14:paraId="0447D76F" w14:textId="77777777" w:rsidR="00DE2AAC" w:rsidRDefault="00DE2AAC" w:rsidP="007A4B5A">
      <w:pPr>
        <w:spacing w:line="276" w:lineRule="auto"/>
        <w:ind w:firstLine="708"/>
        <w:jc w:val="both"/>
        <w:rPr>
          <w:rFonts w:asciiTheme="minorHAnsi" w:hAnsiTheme="minorHAnsi" w:cstheme="minorHAnsi"/>
          <w:color w:val="000000"/>
          <w:sz w:val="24"/>
          <w:szCs w:val="24"/>
          <w:lang w:val="es-ES" w:eastAsia="es-ES"/>
        </w:rPr>
      </w:pPr>
    </w:p>
    <w:p w14:paraId="5103D83F"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730A7ECC"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Cuando se usan técnicas de calibración funcional (Escantillón).</w:t>
      </w:r>
    </w:p>
    <w:p w14:paraId="5CABA061"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7F94AE7D" w14:textId="085DEFCB"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Cuando las referencias de Datum son importantes para asegurar la armonía entre el diseño, la fabricación y la inspección.</w:t>
      </w:r>
      <w:r w:rsidR="002310EA"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Cuando es necesario un lenguaje “universal” en el diseño común de ingeniería</w:t>
      </w:r>
    </w:p>
    <w:p w14:paraId="5C61AA44"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7AF7620A" w14:textId="56627A55" w:rsidR="008F5CEB" w:rsidRPr="007A4B5A" w:rsidRDefault="008F5CEB"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Datum: Son planos usados como referencia para la verificación dimensional de una parte. </w:t>
      </w:r>
    </w:p>
    <w:p w14:paraId="7F790FDE" w14:textId="77777777" w:rsidR="008F5CEB" w:rsidRPr="007A4B5A" w:rsidRDefault="008F5CEB"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Anteriormente representado como una caja rectangular con dos guiones, en la norma </w:t>
      </w:r>
    </w:p>
    <w:p w14:paraId="6262A9C3" w14:textId="77777777" w:rsidR="008F5CEB" w:rsidRPr="007A4B5A" w:rsidRDefault="008F5CEB"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ANSI Y14.5 1982, con el objetivo de unificar los estándares de los Estados unidos a las </w:t>
      </w:r>
    </w:p>
    <w:p w14:paraId="7E179040" w14:textId="77777777" w:rsidR="008F5CEB" w:rsidRPr="007A4B5A" w:rsidRDefault="008F5CEB"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normas internacionales, el símbolo fue cambiado de acuerdo con la norma ASME Y14.5 </w:t>
      </w:r>
    </w:p>
    <w:p w14:paraId="061017A3" w14:textId="3D212C82" w:rsidR="00AA471A" w:rsidRPr="007A4B5A" w:rsidRDefault="008F5CEB"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1994, </w:t>
      </w:r>
      <w:r w:rsidR="00A96E58" w:rsidRPr="007A4B5A">
        <w:rPr>
          <w:rFonts w:asciiTheme="minorHAnsi" w:hAnsiTheme="minorHAnsi" w:cstheme="minorHAnsi"/>
          <w:color w:val="000000"/>
          <w:sz w:val="24"/>
          <w:szCs w:val="24"/>
          <w:lang w:val="es-ES" w:eastAsia="es-ES"/>
        </w:rPr>
        <w:t>Jensen, et al., (2006)</w:t>
      </w:r>
      <w:r w:rsidRPr="007A4B5A">
        <w:rPr>
          <w:rFonts w:asciiTheme="minorHAnsi" w:hAnsiTheme="minorHAnsi" w:cstheme="minorHAnsi"/>
          <w:color w:val="000000"/>
          <w:sz w:val="24"/>
          <w:szCs w:val="24"/>
          <w:lang w:val="es-ES" w:eastAsia="es-ES"/>
        </w:rPr>
        <w:t xml:space="preserve">. </w:t>
      </w:r>
      <w:r w:rsidR="00AA471A" w:rsidRPr="007A4B5A">
        <w:rPr>
          <w:rFonts w:asciiTheme="minorHAnsi" w:hAnsiTheme="minorHAnsi" w:cstheme="minorHAnsi"/>
          <w:color w:val="000000"/>
          <w:sz w:val="24"/>
          <w:szCs w:val="24"/>
          <w:lang w:val="es-ES" w:eastAsia="es-ES"/>
        </w:rPr>
        <w:t xml:space="preserve"> </w:t>
      </w:r>
    </w:p>
    <w:p w14:paraId="6D4C94F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1638220B" w14:textId="554D24BC"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Tolerancias Geométricas </w:t>
      </w:r>
    </w:p>
    <w:p w14:paraId="53DED997" w14:textId="163B2424" w:rsidR="004130A9"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w:t>
      </w:r>
      <w:r w:rsidR="00BF5985" w:rsidRPr="007A4B5A">
        <w:rPr>
          <w:rFonts w:asciiTheme="minorHAnsi" w:hAnsiTheme="minorHAnsi" w:cstheme="minorHAnsi"/>
          <w:color w:val="000000"/>
          <w:sz w:val="24"/>
          <w:szCs w:val="24"/>
          <w:lang w:val="es-ES" w:eastAsia="es-ES"/>
        </w:rPr>
        <w:t xml:space="preserve">La </w:t>
      </w:r>
      <w:r w:rsidR="004130A9" w:rsidRPr="007A4B5A">
        <w:rPr>
          <w:rFonts w:asciiTheme="minorHAnsi" w:hAnsiTheme="minorHAnsi" w:cstheme="minorHAnsi"/>
          <w:color w:val="000000"/>
          <w:sz w:val="24"/>
          <w:szCs w:val="24"/>
          <w:lang w:val="es-ES" w:eastAsia="es-ES"/>
        </w:rPr>
        <w:t xml:space="preserve">tolerancia geométrica de un elemento, una pieza, superficie, eje, plano de simetría, etc., </w:t>
      </w:r>
      <w:r w:rsidR="00783EBE" w:rsidRPr="007A4B5A">
        <w:rPr>
          <w:rFonts w:asciiTheme="minorHAnsi" w:hAnsiTheme="minorHAnsi" w:cstheme="minorHAnsi"/>
          <w:color w:val="000000"/>
          <w:sz w:val="24"/>
          <w:szCs w:val="24"/>
          <w:lang w:val="es-ES" w:eastAsia="es-ES"/>
        </w:rPr>
        <w:t xml:space="preserve">se define </w:t>
      </w:r>
      <w:r w:rsidR="004130A9" w:rsidRPr="007A4B5A">
        <w:rPr>
          <w:rFonts w:asciiTheme="minorHAnsi" w:hAnsiTheme="minorHAnsi" w:cstheme="minorHAnsi"/>
          <w:color w:val="000000"/>
          <w:sz w:val="24"/>
          <w:szCs w:val="24"/>
          <w:lang w:val="es-ES" w:eastAsia="es-ES"/>
        </w:rPr>
        <w:t xml:space="preserve">como la zona de tolerancia dentro de la cual debe estar contenido dicho elemento. Dentro de la zona de tolerancia el elemento puede tener cualquier forma u orientación, </w:t>
      </w:r>
      <w:r w:rsidR="00BC4A46" w:rsidRPr="007A4B5A">
        <w:rPr>
          <w:rFonts w:asciiTheme="minorHAnsi" w:hAnsiTheme="minorHAnsi" w:cstheme="minorHAnsi"/>
          <w:color w:val="000000"/>
          <w:sz w:val="24"/>
          <w:szCs w:val="24"/>
          <w:lang w:val="es-ES" w:eastAsia="es-ES"/>
        </w:rPr>
        <w:t xml:space="preserve">salvo </w:t>
      </w:r>
      <w:r w:rsidR="004130A9" w:rsidRPr="007A4B5A">
        <w:rPr>
          <w:rFonts w:asciiTheme="minorHAnsi" w:hAnsiTheme="minorHAnsi" w:cstheme="minorHAnsi"/>
          <w:color w:val="000000"/>
          <w:sz w:val="24"/>
          <w:szCs w:val="24"/>
          <w:lang w:val="es-ES" w:eastAsia="es-ES"/>
        </w:rPr>
        <w:t xml:space="preserve">si se da alguna indicación más </w:t>
      </w:r>
      <w:r w:rsidR="005D0CA8" w:rsidRPr="007A4B5A">
        <w:rPr>
          <w:rFonts w:asciiTheme="minorHAnsi" w:hAnsiTheme="minorHAnsi" w:cstheme="minorHAnsi"/>
          <w:color w:val="000000"/>
          <w:sz w:val="24"/>
          <w:szCs w:val="24"/>
          <w:lang w:val="es-ES" w:eastAsia="es-ES"/>
        </w:rPr>
        <w:t>restrictiva, Espinosa</w:t>
      </w:r>
      <w:r w:rsidR="00133370" w:rsidRPr="007A4B5A">
        <w:rPr>
          <w:rFonts w:asciiTheme="minorHAnsi" w:hAnsiTheme="minorHAnsi" w:cstheme="minorHAnsi"/>
          <w:color w:val="000000"/>
          <w:sz w:val="24"/>
          <w:szCs w:val="24"/>
          <w:lang w:val="es-ES" w:eastAsia="es-ES"/>
        </w:rPr>
        <w:t xml:space="preserve"> Martínez et al (2019).</w:t>
      </w:r>
      <w:r w:rsidR="000F3F89" w:rsidRPr="007A4B5A">
        <w:rPr>
          <w:rFonts w:asciiTheme="minorHAnsi" w:hAnsiTheme="minorHAnsi" w:cstheme="minorHAnsi"/>
          <w:color w:val="000000"/>
          <w:sz w:val="24"/>
          <w:szCs w:val="24"/>
          <w:lang w:val="es-ES" w:eastAsia="es-ES"/>
        </w:rPr>
        <w:t xml:space="preserve"> Ver tabla 3.2</w:t>
      </w:r>
    </w:p>
    <w:p w14:paraId="1B62EA55" w14:textId="77777777" w:rsidR="000F3F89" w:rsidRPr="007A4B5A" w:rsidRDefault="000F3F89" w:rsidP="007A4B5A">
      <w:pPr>
        <w:spacing w:line="276" w:lineRule="auto"/>
        <w:jc w:val="both"/>
        <w:rPr>
          <w:rFonts w:asciiTheme="minorHAnsi" w:hAnsiTheme="minorHAnsi" w:cstheme="minorHAnsi"/>
          <w:color w:val="000000"/>
          <w:sz w:val="24"/>
          <w:szCs w:val="24"/>
          <w:lang w:val="es-ES" w:eastAsia="es-ES"/>
        </w:rPr>
      </w:pPr>
    </w:p>
    <w:p w14:paraId="0EAE8D64" w14:textId="29CDC98C"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Tabla 3.2.  Lista de símbolos de tolerancia geométrica (Norma relevante: ISO 5459).</w:t>
      </w:r>
    </w:p>
    <w:p w14:paraId="30213963" w14:textId="77777777" w:rsid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w:lastRenderedPageBreak/>
        <w:drawing>
          <wp:inline distT="0" distB="0" distL="0" distR="0" wp14:anchorId="171AA5B8" wp14:editId="74544D0C">
            <wp:extent cx="5486400" cy="3743960"/>
            <wp:effectExtent l="0" t="0" r="0" b="8890"/>
            <wp:docPr id="267984571"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743960"/>
                    </a:xfrm>
                    <a:prstGeom prst="rect">
                      <a:avLst/>
                    </a:prstGeom>
                    <a:noFill/>
                    <a:ln>
                      <a:noFill/>
                    </a:ln>
                  </pic:spPr>
                </pic:pic>
              </a:graphicData>
            </a:graphic>
          </wp:inline>
        </w:drawing>
      </w:r>
    </w:p>
    <w:p w14:paraId="5972DF5D" w14:textId="56B9C75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Nota: Se muestran los símbolos de características geométricas más comunes a nivel de característica del dibujo.  </w:t>
      </w:r>
      <w:proofErr w:type="spellStart"/>
      <w:r w:rsidRPr="007A4B5A">
        <w:rPr>
          <w:rFonts w:asciiTheme="minorHAnsi" w:hAnsiTheme="minorHAnsi" w:cstheme="minorHAnsi"/>
          <w:color w:val="000000"/>
          <w:sz w:val="24"/>
          <w:szCs w:val="24"/>
          <w:lang w:val="es-ES" w:eastAsia="es-ES"/>
        </w:rPr>
        <w:t>Keyence</w:t>
      </w:r>
      <w:proofErr w:type="spellEnd"/>
      <w:r w:rsidRPr="007A4B5A">
        <w:rPr>
          <w:rFonts w:asciiTheme="minorHAnsi" w:hAnsiTheme="minorHAnsi" w:cstheme="minorHAnsi"/>
          <w:color w:val="000000"/>
          <w:sz w:val="24"/>
          <w:szCs w:val="24"/>
          <w:lang w:val="es-ES" w:eastAsia="es-ES"/>
        </w:rPr>
        <w:t xml:space="preserve"> (</w:t>
      </w:r>
      <w:r w:rsidR="00A77FD3" w:rsidRPr="007A4B5A">
        <w:rPr>
          <w:rFonts w:asciiTheme="minorHAnsi" w:hAnsiTheme="minorHAnsi" w:cstheme="minorHAnsi"/>
          <w:color w:val="000000"/>
          <w:sz w:val="24"/>
          <w:szCs w:val="24"/>
          <w:lang w:val="es-ES" w:eastAsia="es-ES"/>
        </w:rPr>
        <w:t>2024</w:t>
      </w:r>
      <w:r w:rsidRPr="007A4B5A">
        <w:rPr>
          <w:rFonts w:asciiTheme="minorHAnsi" w:hAnsiTheme="minorHAnsi" w:cstheme="minorHAnsi"/>
          <w:color w:val="000000"/>
          <w:sz w:val="24"/>
          <w:szCs w:val="24"/>
          <w:lang w:val="es-ES" w:eastAsia="es-ES"/>
        </w:rPr>
        <w:t>)</w:t>
      </w:r>
    </w:p>
    <w:p w14:paraId="6462926B"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26EFC8C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57F74E6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16" w:name="_Toc168674818"/>
      <w:r w:rsidRPr="007A4B5A">
        <w:rPr>
          <w:rFonts w:asciiTheme="minorHAnsi" w:hAnsiTheme="minorHAnsi" w:cstheme="minorHAnsi"/>
          <w:color w:val="000000"/>
          <w:sz w:val="24"/>
          <w:szCs w:val="24"/>
          <w:lang w:val="es-ES" w:eastAsia="es-ES"/>
        </w:rPr>
        <w:t>Componentes de acoplamiento</w:t>
      </w:r>
      <w:bookmarkEnd w:id="16"/>
    </w:p>
    <w:p w14:paraId="45873E13" w14:textId="1FBB3932"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Entre las recomendaciones del diseño de los componentes que componen el cuerpo del acelerador se encuentran la de los orificios de alojamiento en la carcasa y la flecha que pertenecen al soporte estándar para el balero / rodamiento. Se puede garantizar el correcto funcionamiento de los baleros si se siguen estas recomendaciones y si los baleros del cuerpo acelerador se han instalado correctamente (</w:t>
      </w:r>
      <w:proofErr w:type="spellStart"/>
      <w:r w:rsidRPr="007A4B5A">
        <w:rPr>
          <w:rFonts w:asciiTheme="minorHAnsi" w:hAnsiTheme="minorHAnsi" w:cstheme="minorHAnsi"/>
          <w:color w:val="000000"/>
          <w:sz w:val="24"/>
          <w:szCs w:val="24"/>
          <w:lang w:val="es-ES" w:eastAsia="es-ES"/>
        </w:rPr>
        <w:t>Shaeffler</w:t>
      </w:r>
      <w:proofErr w:type="spellEnd"/>
      <w:r w:rsidRPr="007A4B5A">
        <w:rPr>
          <w:rFonts w:asciiTheme="minorHAnsi" w:hAnsiTheme="minorHAnsi" w:cstheme="minorHAnsi"/>
          <w:color w:val="000000"/>
          <w:sz w:val="24"/>
          <w:szCs w:val="24"/>
          <w:lang w:val="es-ES" w:eastAsia="es-ES"/>
        </w:rPr>
        <w:t xml:space="preserve">, </w:t>
      </w:r>
      <w:r w:rsidR="00BC0113" w:rsidRPr="007A4B5A">
        <w:rPr>
          <w:rFonts w:asciiTheme="minorHAnsi" w:hAnsiTheme="minorHAnsi" w:cstheme="minorHAnsi"/>
          <w:color w:val="000000"/>
          <w:sz w:val="24"/>
          <w:szCs w:val="24"/>
          <w:lang w:val="es-ES" w:eastAsia="es-ES"/>
        </w:rPr>
        <w:t>2020</w:t>
      </w:r>
      <w:r w:rsidRPr="007A4B5A">
        <w:rPr>
          <w:rFonts w:asciiTheme="minorHAnsi" w:hAnsiTheme="minorHAnsi" w:cstheme="minorHAnsi"/>
          <w:color w:val="000000"/>
          <w:sz w:val="24"/>
          <w:szCs w:val="24"/>
          <w:lang w:val="es-ES" w:eastAsia="es-ES"/>
        </w:rPr>
        <w:t>).</w:t>
      </w:r>
    </w:p>
    <w:p w14:paraId="73FA8791" w14:textId="77777777" w:rsidR="00BE4640" w:rsidRPr="007A4B5A" w:rsidRDefault="00BE4640" w:rsidP="007A4B5A">
      <w:pPr>
        <w:spacing w:line="276" w:lineRule="auto"/>
        <w:ind w:firstLine="708"/>
        <w:jc w:val="both"/>
        <w:rPr>
          <w:rFonts w:asciiTheme="minorHAnsi" w:hAnsiTheme="minorHAnsi" w:cstheme="minorHAnsi"/>
          <w:color w:val="000000"/>
          <w:sz w:val="24"/>
          <w:szCs w:val="24"/>
          <w:lang w:val="es-ES" w:eastAsia="es-ES"/>
        </w:rPr>
      </w:pPr>
    </w:p>
    <w:p w14:paraId="7065406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Carcasa</w:t>
      </w:r>
    </w:p>
    <w:p w14:paraId="7763D580" w14:textId="4C7EBA26"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Los baleros del cuerpo acelerador requieren orificios dimensionales y geométricamente precisos en el cuerpo, ya que</w:t>
      </w:r>
      <w:r w:rsidR="002B455A" w:rsidRPr="007A4B5A">
        <w:rPr>
          <w:rFonts w:asciiTheme="minorHAnsi" w:hAnsiTheme="minorHAnsi" w:cstheme="minorHAnsi"/>
          <w:color w:val="000000"/>
          <w:sz w:val="24"/>
          <w:szCs w:val="24"/>
          <w:lang w:val="es-ES" w:eastAsia="es-ES"/>
        </w:rPr>
        <w:t xml:space="preserve"> las</w:t>
      </w:r>
      <w:r w:rsidRPr="007A4B5A">
        <w:rPr>
          <w:rFonts w:asciiTheme="minorHAnsi" w:hAnsiTheme="minorHAnsi" w:cstheme="minorHAnsi"/>
          <w:color w:val="000000"/>
          <w:sz w:val="24"/>
          <w:szCs w:val="24"/>
          <w:lang w:val="es-ES" w:eastAsia="es-ES"/>
        </w:rPr>
        <w:t xml:space="preserve"> grandes fluctuaciones en los espesores de las paredes del soporte y las nervaduras cerca de los asientos de los rodamientos tienen un efecto adverso en los ajustes cerrados y la precisión de la excentricidad.</w:t>
      </w:r>
    </w:p>
    <w:p w14:paraId="2259ABE6" w14:textId="77777777" w:rsidR="00426BF9" w:rsidRPr="007A4B5A" w:rsidRDefault="00426BF9" w:rsidP="007A4B5A">
      <w:pPr>
        <w:spacing w:line="276" w:lineRule="auto"/>
        <w:jc w:val="both"/>
        <w:rPr>
          <w:rFonts w:asciiTheme="minorHAnsi" w:hAnsiTheme="minorHAnsi" w:cstheme="minorHAnsi"/>
          <w:color w:val="000000"/>
          <w:sz w:val="24"/>
          <w:szCs w:val="24"/>
          <w:lang w:val="es-ES" w:eastAsia="es-ES"/>
        </w:rPr>
      </w:pPr>
    </w:p>
    <w:p w14:paraId="4C0290E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Flecha</w:t>
      </w:r>
    </w:p>
    <w:p w14:paraId="3A8E1219" w14:textId="6D609EED"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Para que el rodamiento/balero permanezca hermético, el sello no debe dañarse cuando se instala la flecha. Debido a esto y teniendo en cuenta la dirección de la inserción:</w:t>
      </w:r>
      <w:r w:rsidR="001D791E"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se deben evitar los bordes afilados, a través de chaflanes de plomo, se deben eliminar todas las rebabas en los orificios, huecos, ranuras, etc.</w:t>
      </w:r>
      <w:r w:rsidR="001E2E19"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 xml:space="preserve">Los métodos de remoción de la rebaba incluyen el cepillado o el chorreado abrasivo (por ejemplo, chorreado de perlas de vidrio). </w:t>
      </w:r>
      <w:r w:rsidR="001E2E19" w:rsidRPr="007A4B5A">
        <w:rPr>
          <w:rFonts w:asciiTheme="minorHAnsi" w:hAnsiTheme="minorHAnsi" w:cstheme="minorHAnsi"/>
          <w:color w:val="000000"/>
          <w:sz w:val="24"/>
          <w:szCs w:val="24"/>
          <w:lang w:val="es-ES" w:eastAsia="es-ES"/>
        </w:rPr>
        <w:t xml:space="preserve"> </w:t>
      </w:r>
      <w:r w:rsidR="007273EA" w:rsidRPr="007A4B5A">
        <w:rPr>
          <w:rFonts w:asciiTheme="minorHAnsi" w:hAnsiTheme="minorHAnsi" w:cstheme="minorHAnsi"/>
          <w:color w:val="000000"/>
          <w:sz w:val="24"/>
          <w:szCs w:val="24"/>
          <w:lang w:val="es-ES" w:eastAsia="es-ES"/>
        </w:rPr>
        <w:t xml:space="preserve"> Otros elementos como el</w:t>
      </w:r>
      <w:r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lastRenderedPageBreak/>
        <w:t xml:space="preserve">diámetro de la rosca o ranura en el extremo de la </w:t>
      </w:r>
      <w:r w:rsidR="00AC2848" w:rsidRPr="007A4B5A">
        <w:rPr>
          <w:rFonts w:asciiTheme="minorHAnsi" w:hAnsiTheme="minorHAnsi" w:cstheme="minorHAnsi"/>
          <w:color w:val="000000"/>
          <w:sz w:val="24"/>
          <w:szCs w:val="24"/>
          <w:lang w:val="es-ES" w:eastAsia="es-ES"/>
        </w:rPr>
        <w:t>flecha y</w:t>
      </w:r>
      <w:r w:rsidR="007E55EA" w:rsidRPr="007A4B5A">
        <w:rPr>
          <w:rFonts w:asciiTheme="minorHAnsi" w:hAnsiTheme="minorHAnsi" w:cstheme="minorHAnsi"/>
          <w:color w:val="000000"/>
          <w:sz w:val="24"/>
          <w:szCs w:val="24"/>
          <w:lang w:val="es-ES" w:eastAsia="es-ES"/>
        </w:rPr>
        <w:t xml:space="preserve"> l</w:t>
      </w:r>
      <w:r w:rsidRPr="007A4B5A">
        <w:rPr>
          <w:rFonts w:asciiTheme="minorHAnsi" w:hAnsiTheme="minorHAnsi" w:cstheme="minorHAnsi"/>
          <w:color w:val="000000"/>
          <w:sz w:val="24"/>
          <w:szCs w:val="24"/>
          <w:lang w:val="es-ES" w:eastAsia="es-ES"/>
        </w:rPr>
        <w:t xml:space="preserve">a rugosidad de la superficie de la rodadura </w:t>
      </w:r>
      <w:r w:rsidR="007E55EA" w:rsidRPr="007A4B5A">
        <w:rPr>
          <w:rFonts w:asciiTheme="minorHAnsi" w:hAnsiTheme="minorHAnsi" w:cstheme="minorHAnsi"/>
          <w:color w:val="000000"/>
          <w:sz w:val="24"/>
          <w:szCs w:val="24"/>
          <w:lang w:val="es-ES" w:eastAsia="es-ES"/>
        </w:rPr>
        <w:t>deben ser también</w:t>
      </w:r>
      <w:r w:rsidR="00C43FAF" w:rsidRPr="007A4B5A">
        <w:rPr>
          <w:rFonts w:asciiTheme="minorHAnsi" w:hAnsiTheme="minorHAnsi" w:cstheme="minorHAnsi"/>
          <w:color w:val="000000"/>
          <w:sz w:val="24"/>
          <w:szCs w:val="24"/>
          <w:lang w:val="es-ES" w:eastAsia="es-ES"/>
        </w:rPr>
        <w:t xml:space="preserve"> consideradas y revisadas.</w:t>
      </w:r>
    </w:p>
    <w:p w14:paraId="6C2EBB6D" w14:textId="57D92986" w:rsidR="002E66AF" w:rsidRPr="007A4B5A" w:rsidRDefault="002E66AF"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b/>
      </w:r>
    </w:p>
    <w:p w14:paraId="77590E5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Balero / rodamientos (Cojinetes con elementos rodantes).</w:t>
      </w:r>
    </w:p>
    <w:p w14:paraId="2E870CF9" w14:textId="479AE88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Los baleros / rodamientos de bolas (altas velocidades), rodillos y agujas (mayores cargas) se pueden clasificar en tres grandes categorías: radiales, de empuje (axiales) y de contacto angular.</w:t>
      </w:r>
      <w:r w:rsidR="00D6403C" w:rsidRPr="007A4B5A">
        <w:rPr>
          <w:rFonts w:asciiTheme="minorHAnsi" w:hAnsiTheme="minorHAnsi" w:cstheme="minorHAnsi"/>
          <w:color w:val="000000"/>
          <w:sz w:val="24"/>
          <w:szCs w:val="24"/>
          <w:lang w:val="es-ES" w:eastAsia="es-ES"/>
        </w:rPr>
        <w:t xml:space="preserve"> Ver Fig. 3.3</w:t>
      </w:r>
    </w:p>
    <w:p w14:paraId="2B701E45" w14:textId="77777777" w:rsidR="00D6403C" w:rsidRPr="007A4B5A" w:rsidRDefault="00D6403C" w:rsidP="007A4B5A">
      <w:pPr>
        <w:spacing w:line="276" w:lineRule="auto"/>
        <w:ind w:firstLine="708"/>
        <w:jc w:val="both"/>
        <w:rPr>
          <w:rFonts w:asciiTheme="minorHAnsi" w:hAnsiTheme="minorHAnsi" w:cstheme="minorHAnsi"/>
          <w:color w:val="000000"/>
          <w:sz w:val="24"/>
          <w:szCs w:val="24"/>
          <w:lang w:val="es-ES" w:eastAsia="es-ES"/>
        </w:rPr>
      </w:pPr>
    </w:p>
    <w:p w14:paraId="1BC00252" w14:textId="4415EBA4"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Figura 3.</w:t>
      </w:r>
      <w:r w:rsidR="00D6403C" w:rsidRPr="007A4B5A">
        <w:rPr>
          <w:rFonts w:asciiTheme="minorHAnsi" w:hAnsiTheme="minorHAnsi" w:cstheme="minorHAnsi"/>
          <w:color w:val="000000"/>
          <w:sz w:val="24"/>
          <w:szCs w:val="24"/>
          <w:lang w:val="es-ES" w:eastAsia="es-ES"/>
        </w:rPr>
        <w:t>3</w:t>
      </w:r>
      <w:r w:rsid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Tipos de rodamientos más comunes en la industria.</w:t>
      </w:r>
    </w:p>
    <w:p w14:paraId="3025D4C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w:drawing>
          <wp:inline distT="0" distB="0" distL="0" distR="0" wp14:anchorId="611CB0F4" wp14:editId="24BD7A8D">
            <wp:extent cx="5006774" cy="1699407"/>
            <wp:effectExtent l="0" t="0" r="3810" b="0"/>
            <wp:docPr id="8861144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14433" name=""/>
                    <pic:cNvPicPr/>
                  </pic:nvPicPr>
                  <pic:blipFill>
                    <a:blip r:embed="rId18"/>
                    <a:stretch>
                      <a:fillRect/>
                    </a:stretch>
                  </pic:blipFill>
                  <pic:spPr>
                    <a:xfrm>
                      <a:off x="0" y="0"/>
                      <a:ext cx="5006774" cy="1699407"/>
                    </a:xfrm>
                    <a:prstGeom prst="rect">
                      <a:avLst/>
                    </a:prstGeom>
                  </pic:spPr>
                </pic:pic>
              </a:graphicData>
            </a:graphic>
          </wp:inline>
        </w:drawing>
      </w:r>
    </w:p>
    <w:p w14:paraId="36610A6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Nota: Comúnmente también conocidos como cojinetes. Real Diez, Cesar (2020).</w:t>
      </w:r>
    </w:p>
    <w:p w14:paraId="43D99E3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Importancia del ajuste</w:t>
      </w:r>
    </w:p>
    <w:p w14:paraId="7DA24FEF" w14:textId="77777777" w:rsidR="00426BF9" w:rsidRPr="007A4B5A" w:rsidRDefault="00426BF9" w:rsidP="007A4B5A">
      <w:pPr>
        <w:spacing w:line="276" w:lineRule="auto"/>
        <w:jc w:val="both"/>
        <w:rPr>
          <w:rFonts w:asciiTheme="minorHAnsi" w:hAnsiTheme="minorHAnsi" w:cstheme="minorHAnsi"/>
          <w:color w:val="000000"/>
          <w:sz w:val="24"/>
          <w:szCs w:val="24"/>
          <w:lang w:val="es-ES" w:eastAsia="es-ES"/>
        </w:rPr>
      </w:pPr>
    </w:p>
    <w:p w14:paraId="0E965FD2" w14:textId="3A8B12FC"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Los ajustes dependen del tamaño, tipo y grado de tolerancia. Un ajuste demasiado apretado puede originar ajustes internos por interferencia que acortan la vida del balero / rodamiento.</w:t>
      </w:r>
    </w:p>
    <w:p w14:paraId="39E6C09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64778818"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Tipos de ajuste de los baleros / rodamientos.</w:t>
      </w:r>
    </w:p>
    <w:p w14:paraId="30393347" w14:textId="77777777" w:rsidR="004E43AD"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El término ajuste es asociado con las holguras que están permitidas en el acople de las piezas para el fácil ensamble de un dispositivo mecánico. Durante el funcionamiento normal del dispositivo estas piezas deben moverse una con respecto a las otras, conociendo este ajuste como de rodamiento o deslizantes. El ajuste también debe indicar la cantidad de interferencia que existe cuando la pieza interna debe ser mayor que la pieza externa y este ajuste es utilizado para asegurar que las piezas acopladas no se muevan una en relación con la otra, Mott, R. L. et al (2006). </w:t>
      </w:r>
    </w:p>
    <w:p w14:paraId="52B8B6FA" w14:textId="77777777" w:rsidR="00817976" w:rsidRPr="007A4B5A" w:rsidRDefault="00817976" w:rsidP="007A4B5A">
      <w:pPr>
        <w:spacing w:line="276" w:lineRule="auto"/>
        <w:ind w:firstLine="708"/>
        <w:jc w:val="both"/>
        <w:rPr>
          <w:rFonts w:asciiTheme="minorHAnsi" w:hAnsiTheme="minorHAnsi" w:cstheme="minorHAnsi"/>
          <w:color w:val="000000"/>
          <w:sz w:val="24"/>
          <w:szCs w:val="24"/>
          <w:lang w:val="es-ES" w:eastAsia="es-ES"/>
        </w:rPr>
      </w:pPr>
    </w:p>
    <w:p w14:paraId="7A021288" w14:textId="7FDCC7ED"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Tabla 3.3</w:t>
      </w:r>
      <w:r w:rsid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Tabla de ajustes de rodamientos de acuerdo con ISO.</w:t>
      </w:r>
    </w:p>
    <w:tbl>
      <w:tblPr>
        <w:tblW w:w="9577" w:type="dxa"/>
        <w:tblLook w:val="04A0" w:firstRow="1" w:lastRow="0" w:firstColumn="1" w:lastColumn="0" w:noHBand="0" w:noVBand="1"/>
      </w:tblPr>
      <w:tblGrid>
        <w:gridCol w:w="2217"/>
        <w:gridCol w:w="2030"/>
        <w:gridCol w:w="1678"/>
        <w:gridCol w:w="2526"/>
        <w:gridCol w:w="1126"/>
      </w:tblGrid>
      <w:tr w:rsidR="001B14F1" w:rsidRPr="007A4B5A" w14:paraId="05374B1A" w14:textId="77777777" w:rsidTr="004E6036">
        <w:trPr>
          <w:trHeight w:val="274"/>
        </w:trPr>
        <w:tc>
          <w:tcPr>
            <w:tcW w:w="2217" w:type="dxa"/>
            <w:tcBorders>
              <w:top w:val="nil"/>
              <w:left w:val="nil"/>
              <w:bottom w:val="nil"/>
              <w:right w:val="nil"/>
            </w:tcBorders>
            <w:shd w:val="clear" w:color="000000" w:fill="FFFFFF"/>
            <w:noWrap/>
            <w:vAlign w:val="bottom"/>
            <w:hideMark/>
          </w:tcPr>
          <w:p w14:paraId="3C8DE44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w:t>
            </w:r>
          </w:p>
        </w:tc>
        <w:tc>
          <w:tcPr>
            <w:tcW w:w="3708" w:type="dxa"/>
            <w:gridSpan w:val="2"/>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2A7ADE1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Símbolo ISO</w:t>
            </w:r>
          </w:p>
        </w:tc>
        <w:tc>
          <w:tcPr>
            <w:tcW w:w="2526" w:type="dxa"/>
            <w:vMerge w:val="restart"/>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46A70CF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Descripción</w:t>
            </w:r>
          </w:p>
        </w:tc>
        <w:tc>
          <w:tcPr>
            <w:tcW w:w="1126" w:type="dxa"/>
            <w:tcBorders>
              <w:top w:val="nil"/>
              <w:left w:val="nil"/>
              <w:bottom w:val="nil"/>
              <w:right w:val="nil"/>
            </w:tcBorders>
            <w:shd w:val="clear" w:color="000000" w:fill="FFFFFF"/>
            <w:noWrap/>
            <w:vAlign w:val="bottom"/>
            <w:hideMark/>
          </w:tcPr>
          <w:p w14:paraId="11A86BA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w:t>
            </w:r>
          </w:p>
        </w:tc>
      </w:tr>
      <w:tr w:rsidR="001B14F1" w:rsidRPr="007A4B5A" w14:paraId="7451BBB1" w14:textId="77777777" w:rsidTr="004E6036">
        <w:trPr>
          <w:trHeight w:val="493"/>
        </w:trPr>
        <w:tc>
          <w:tcPr>
            <w:tcW w:w="2217" w:type="dxa"/>
            <w:tcBorders>
              <w:top w:val="nil"/>
              <w:left w:val="nil"/>
              <w:bottom w:val="nil"/>
              <w:right w:val="nil"/>
            </w:tcBorders>
            <w:shd w:val="clear" w:color="000000" w:fill="FFFFFF"/>
            <w:noWrap/>
            <w:vAlign w:val="bottom"/>
            <w:hideMark/>
          </w:tcPr>
          <w:p w14:paraId="3548DEF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w:t>
            </w:r>
          </w:p>
        </w:tc>
        <w:tc>
          <w:tcPr>
            <w:tcW w:w="2030" w:type="dxa"/>
            <w:tcBorders>
              <w:top w:val="nil"/>
              <w:left w:val="single" w:sz="4" w:space="0" w:color="auto"/>
              <w:bottom w:val="single" w:sz="4" w:space="0" w:color="auto"/>
              <w:right w:val="single" w:sz="4" w:space="0" w:color="auto"/>
            </w:tcBorders>
            <w:shd w:val="clear" w:color="000000" w:fill="E8E8E8"/>
            <w:noWrap/>
            <w:vAlign w:val="center"/>
            <w:hideMark/>
          </w:tcPr>
          <w:p w14:paraId="479E7E4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Con base en el orificio</w:t>
            </w:r>
          </w:p>
        </w:tc>
        <w:tc>
          <w:tcPr>
            <w:tcW w:w="1678" w:type="dxa"/>
            <w:tcBorders>
              <w:top w:val="nil"/>
              <w:left w:val="nil"/>
              <w:bottom w:val="single" w:sz="4" w:space="0" w:color="auto"/>
              <w:right w:val="single" w:sz="4" w:space="0" w:color="auto"/>
            </w:tcBorders>
            <w:shd w:val="clear" w:color="000000" w:fill="E8E8E8"/>
            <w:noWrap/>
            <w:vAlign w:val="center"/>
            <w:hideMark/>
          </w:tcPr>
          <w:p w14:paraId="265E32E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Con base en el eje</w:t>
            </w:r>
          </w:p>
        </w:tc>
        <w:tc>
          <w:tcPr>
            <w:tcW w:w="2526" w:type="dxa"/>
            <w:vMerge/>
            <w:tcBorders>
              <w:top w:val="single" w:sz="4" w:space="0" w:color="auto"/>
              <w:left w:val="single" w:sz="4" w:space="0" w:color="auto"/>
              <w:bottom w:val="single" w:sz="4" w:space="0" w:color="auto"/>
              <w:right w:val="single" w:sz="4" w:space="0" w:color="auto"/>
            </w:tcBorders>
            <w:vAlign w:val="center"/>
            <w:hideMark/>
          </w:tcPr>
          <w:p w14:paraId="06D3464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1126" w:type="dxa"/>
            <w:tcBorders>
              <w:top w:val="nil"/>
              <w:left w:val="nil"/>
              <w:bottom w:val="nil"/>
              <w:right w:val="nil"/>
            </w:tcBorders>
            <w:shd w:val="clear" w:color="000000" w:fill="FFFFFF"/>
            <w:noWrap/>
            <w:vAlign w:val="bottom"/>
            <w:hideMark/>
          </w:tcPr>
          <w:p w14:paraId="723B9F0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w:t>
            </w:r>
          </w:p>
        </w:tc>
      </w:tr>
      <w:tr w:rsidR="001B14F1" w:rsidRPr="007A4B5A" w14:paraId="5AF00F98" w14:textId="77777777" w:rsidTr="004E6036">
        <w:trPr>
          <w:trHeight w:val="493"/>
        </w:trPr>
        <w:tc>
          <w:tcPr>
            <w:tcW w:w="2217" w:type="dxa"/>
            <w:tcBorders>
              <w:top w:val="nil"/>
              <w:left w:val="nil"/>
              <w:bottom w:val="nil"/>
              <w:right w:val="nil"/>
            </w:tcBorders>
            <w:shd w:val="clear" w:color="000000" w:fill="DAE9F8"/>
            <w:noWrap/>
            <w:vAlign w:val="bottom"/>
            <w:hideMark/>
          </w:tcPr>
          <w:p w14:paraId="7E9A6CC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w:t>
            </w:r>
          </w:p>
        </w:tc>
        <w:tc>
          <w:tcPr>
            <w:tcW w:w="2030" w:type="dxa"/>
            <w:tcBorders>
              <w:top w:val="nil"/>
              <w:left w:val="single" w:sz="4" w:space="0" w:color="auto"/>
              <w:bottom w:val="single" w:sz="4" w:space="0" w:color="auto"/>
              <w:right w:val="single" w:sz="4" w:space="0" w:color="auto"/>
            </w:tcBorders>
            <w:shd w:val="clear" w:color="000000" w:fill="DAE9F8"/>
            <w:noWrap/>
            <w:vAlign w:val="center"/>
            <w:hideMark/>
          </w:tcPr>
          <w:p w14:paraId="054D369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H11 / c11</w:t>
            </w:r>
          </w:p>
        </w:tc>
        <w:tc>
          <w:tcPr>
            <w:tcW w:w="1678" w:type="dxa"/>
            <w:tcBorders>
              <w:top w:val="nil"/>
              <w:left w:val="nil"/>
              <w:bottom w:val="single" w:sz="4" w:space="0" w:color="auto"/>
              <w:right w:val="single" w:sz="4" w:space="0" w:color="auto"/>
            </w:tcBorders>
            <w:shd w:val="clear" w:color="000000" w:fill="DAE9F8"/>
            <w:noWrap/>
            <w:vAlign w:val="center"/>
            <w:hideMark/>
          </w:tcPr>
          <w:p w14:paraId="7E34F0C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C11 / h11</w:t>
            </w:r>
          </w:p>
        </w:tc>
        <w:tc>
          <w:tcPr>
            <w:tcW w:w="2526" w:type="dxa"/>
            <w:tcBorders>
              <w:top w:val="nil"/>
              <w:left w:val="nil"/>
              <w:bottom w:val="single" w:sz="4" w:space="0" w:color="auto"/>
              <w:right w:val="single" w:sz="4" w:space="0" w:color="auto"/>
            </w:tcBorders>
            <w:shd w:val="clear" w:color="000000" w:fill="DAE9F8"/>
            <w:noWrap/>
            <w:vAlign w:val="bottom"/>
            <w:hideMark/>
          </w:tcPr>
          <w:p w14:paraId="5006415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Rotación libre holgado</w:t>
            </w:r>
          </w:p>
        </w:tc>
        <w:tc>
          <w:tcPr>
            <w:tcW w:w="1126" w:type="dxa"/>
            <w:vMerge w:val="restart"/>
            <w:tcBorders>
              <w:top w:val="single" w:sz="4" w:space="0" w:color="auto"/>
              <w:left w:val="single" w:sz="4" w:space="0" w:color="auto"/>
              <w:bottom w:val="nil"/>
              <w:right w:val="nil"/>
            </w:tcBorders>
            <w:shd w:val="clear" w:color="000000" w:fill="FFFFFF"/>
            <w:noWrap/>
            <w:textDirection w:val="btLr"/>
            <w:hideMark/>
          </w:tcPr>
          <w:p w14:paraId="1B06477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Mas espacio libre</w:t>
            </w:r>
          </w:p>
        </w:tc>
      </w:tr>
      <w:tr w:rsidR="001B14F1" w:rsidRPr="007A4B5A" w14:paraId="01A8F886" w14:textId="77777777" w:rsidTr="004E6036">
        <w:trPr>
          <w:trHeight w:val="493"/>
        </w:trPr>
        <w:tc>
          <w:tcPr>
            <w:tcW w:w="2217" w:type="dxa"/>
            <w:vMerge w:val="restart"/>
            <w:tcBorders>
              <w:top w:val="nil"/>
              <w:left w:val="nil"/>
              <w:bottom w:val="nil"/>
              <w:right w:val="single" w:sz="4" w:space="0" w:color="auto"/>
            </w:tcBorders>
            <w:shd w:val="clear" w:color="000000" w:fill="DAE9F8"/>
            <w:noWrap/>
            <w:vAlign w:val="center"/>
            <w:hideMark/>
          </w:tcPr>
          <w:p w14:paraId="46932DF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Ajustes con juego</w:t>
            </w:r>
          </w:p>
        </w:tc>
        <w:tc>
          <w:tcPr>
            <w:tcW w:w="2030" w:type="dxa"/>
            <w:tcBorders>
              <w:top w:val="nil"/>
              <w:left w:val="nil"/>
              <w:bottom w:val="single" w:sz="4" w:space="0" w:color="auto"/>
              <w:right w:val="single" w:sz="4" w:space="0" w:color="auto"/>
            </w:tcBorders>
            <w:shd w:val="clear" w:color="000000" w:fill="DAE9F8"/>
            <w:noWrap/>
            <w:vAlign w:val="center"/>
            <w:hideMark/>
          </w:tcPr>
          <w:p w14:paraId="1757E86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H9/d9</w:t>
            </w:r>
          </w:p>
        </w:tc>
        <w:tc>
          <w:tcPr>
            <w:tcW w:w="1678" w:type="dxa"/>
            <w:tcBorders>
              <w:top w:val="nil"/>
              <w:left w:val="nil"/>
              <w:bottom w:val="single" w:sz="4" w:space="0" w:color="auto"/>
              <w:right w:val="single" w:sz="4" w:space="0" w:color="auto"/>
            </w:tcBorders>
            <w:shd w:val="clear" w:color="000000" w:fill="DAE9F8"/>
            <w:noWrap/>
            <w:vAlign w:val="center"/>
            <w:hideMark/>
          </w:tcPr>
          <w:p w14:paraId="227A7DD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D9/h9</w:t>
            </w:r>
          </w:p>
        </w:tc>
        <w:tc>
          <w:tcPr>
            <w:tcW w:w="2526" w:type="dxa"/>
            <w:tcBorders>
              <w:top w:val="nil"/>
              <w:left w:val="nil"/>
              <w:bottom w:val="single" w:sz="4" w:space="0" w:color="auto"/>
              <w:right w:val="single" w:sz="4" w:space="0" w:color="auto"/>
            </w:tcBorders>
            <w:shd w:val="clear" w:color="000000" w:fill="DAE9F8"/>
            <w:noWrap/>
            <w:vAlign w:val="bottom"/>
            <w:hideMark/>
          </w:tcPr>
          <w:p w14:paraId="5039BE0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Rotación libre sin restricciones</w:t>
            </w:r>
          </w:p>
        </w:tc>
        <w:tc>
          <w:tcPr>
            <w:tcW w:w="1126" w:type="dxa"/>
            <w:vMerge/>
            <w:tcBorders>
              <w:top w:val="single" w:sz="4" w:space="0" w:color="auto"/>
              <w:left w:val="single" w:sz="4" w:space="0" w:color="auto"/>
              <w:bottom w:val="nil"/>
              <w:right w:val="nil"/>
            </w:tcBorders>
            <w:vAlign w:val="center"/>
            <w:hideMark/>
          </w:tcPr>
          <w:p w14:paraId="523CCD9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54793D51" w14:textId="77777777" w:rsidTr="004E6036">
        <w:trPr>
          <w:trHeight w:val="493"/>
        </w:trPr>
        <w:tc>
          <w:tcPr>
            <w:tcW w:w="2217" w:type="dxa"/>
            <w:vMerge/>
            <w:tcBorders>
              <w:top w:val="nil"/>
              <w:left w:val="nil"/>
              <w:bottom w:val="nil"/>
              <w:right w:val="single" w:sz="4" w:space="0" w:color="auto"/>
            </w:tcBorders>
            <w:vAlign w:val="center"/>
            <w:hideMark/>
          </w:tcPr>
          <w:p w14:paraId="4A52E32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2030" w:type="dxa"/>
            <w:tcBorders>
              <w:top w:val="nil"/>
              <w:left w:val="nil"/>
              <w:bottom w:val="single" w:sz="4" w:space="0" w:color="auto"/>
              <w:right w:val="single" w:sz="4" w:space="0" w:color="auto"/>
            </w:tcBorders>
            <w:shd w:val="clear" w:color="000000" w:fill="DAE9F8"/>
            <w:noWrap/>
            <w:vAlign w:val="center"/>
            <w:hideMark/>
          </w:tcPr>
          <w:p w14:paraId="68E12B0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H8/f7</w:t>
            </w:r>
          </w:p>
        </w:tc>
        <w:tc>
          <w:tcPr>
            <w:tcW w:w="1678" w:type="dxa"/>
            <w:tcBorders>
              <w:top w:val="nil"/>
              <w:left w:val="nil"/>
              <w:bottom w:val="single" w:sz="4" w:space="0" w:color="auto"/>
              <w:right w:val="single" w:sz="4" w:space="0" w:color="auto"/>
            </w:tcBorders>
            <w:shd w:val="clear" w:color="000000" w:fill="DAE9F8"/>
            <w:noWrap/>
            <w:vAlign w:val="center"/>
            <w:hideMark/>
          </w:tcPr>
          <w:p w14:paraId="213CAB5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F8 /h7</w:t>
            </w:r>
          </w:p>
        </w:tc>
        <w:tc>
          <w:tcPr>
            <w:tcW w:w="2526" w:type="dxa"/>
            <w:tcBorders>
              <w:top w:val="nil"/>
              <w:left w:val="nil"/>
              <w:bottom w:val="single" w:sz="4" w:space="0" w:color="auto"/>
              <w:right w:val="single" w:sz="4" w:space="0" w:color="auto"/>
            </w:tcBorders>
            <w:shd w:val="clear" w:color="000000" w:fill="DAE9F8"/>
            <w:noWrap/>
            <w:vAlign w:val="bottom"/>
            <w:hideMark/>
          </w:tcPr>
          <w:p w14:paraId="2F8730B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Rotación libre estrecho</w:t>
            </w:r>
          </w:p>
        </w:tc>
        <w:tc>
          <w:tcPr>
            <w:tcW w:w="1126" w:type="dxa"/>
            <w:vMerge/>
            <w:tcBorders>
              <w:top w:val="single" w:sz="4" w:space="0" w:color="auto"/>
              <w:left w:val="single" w:sz="4" w:space="0" w:color="auto"/>
              <w:bottom w:val="nil"/>
              <w:right w:val="nil"/>
            </w:tcBorders>
            <w:vAlign w:val="center"/>
            <w:hideMark/>
          </w:tcPr>
          <w:p w14:paraId="7064576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3D0119A7" w14:textId="77777777" w:rsidTr="004E6036">
        <w:trPr>
          <w:trHeight w:val="493"/>
        </w:trPr>
        <w:tc>
          <w:tcPr>
            <w:tcW w:w="2217" w:type="dxa"/>
            <w:vMerge/>
            <w:tcBorders>
              <w:top w:val="nil"/>
              <w:left w:val="nil"/>
              <w:bottom w:val="nil"/>
              <w:right w:val="single" w:sz="4" w:space="0" w:color="auto"/>
            </w:tcBorders>
            <w:vAlign w:val="center"/>
            <w:hideMark/>
          </w:tcPr>
          <w:p w14:paraId="4A3229D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2030" w:type="dxa"/>
            <w:tcBorders>
              <w:top w:val="nil"/>
              <w:left w:val="nil"/>
              <w:bottom w:val="single" w:sz="4" w:space="0" w:color="auto"/>
              <w:right w:val="single" w:sz="4" w:space="0" w:color="auto"/>
            </w:tcBorders>
            <w:shd w:val="clear" w:color="000000" w:fill="DAE9F8"/>
            <w:noWrap/>
            <w:vAlign w:val="center"/>
            <w:hideMark/>
          </w:tcPr>
          <w:p w14:paraId="017CCA2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H7/g6</w:t>
            </w:r>
          </w:p>
        </w:tc>
        <w:tc>
          <w:tcPr>
            <w:tcW w:w="1678" w:type="dxa"/>
            <w:tcBorders>
              <w:top w:val="nil"/>
              <w:left w:val="nil"/>
              <w:bottom w:val="single" w:sz="4" w:space="0" w:color="auto"/>
              <w:right w:val="single" w:sz="4" w:space="0" w:color="auto"/>
            </w:tcBorders>
            <w:shd w:val="clear" w:color="000000" w:fill="DAE9F8"/>
            <w:noWrap/>
            <w:vAlign w:val="center"/>
            <w:hideMark/>
          </w:tcPr>
          <w:p w14:paraId="2B64A70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G7/h6</w:t>
            </w:r>
          </w:p>
        </w:tc>
        <w:tc>
          <w:tcPr>
            <w:tcW w:w="2526" w:type="dxa"/>
            <w:tcBorders>
              <w:top w:val="nil"/>
              <w:left w:val="nil"/>
              <w:bottom w:val="single" w:sz="4" w:space="0" w:color="auto"/>
              <w:right w:val="single" w:sz="4" w:space="0" w:color="auto"/>
            </w:tcBorders>
            <w:shd w:val="clear" w:color="000000" w:fill="DAE9F8"/>
            <w:noWrap/>
            <w:vAlign w:val="bottom"/>
            <w:hideMark/>
          </w:tcPr>
          <w:p w14:paraId="4F6824A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Deslizante</w:t>
            </w:r>
          </w:p>
        </w:tc>
        <w:tc>
          <w:tcPr>
            <w:tcW w:w="1126" w:type="dxa"/>
            <w:vMerge/>
            <w:tcBorders>
              <w:top w:val="single" w:sz="4" w:space="0" w:color="auto"/>
              <w:left w:val="single" w:sz="4" w:space="0" w:color="auto"/>
              <w:bottom w:val="nil"/>
              <w:right w:val="nil"/>
            </w:tcBorders>
            <w:vAlign w:val="center"/>
            <w:hideMark/>
          </w:tcPr>
          <w:p w14:paraId="6953556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59B76012" w14:textId="77777777" w:rsidTr="004E6036">
        <w:trPr>
          <w:trHeight w:val="493"/>
        </w:trPr>
        <w:tc>
          <w:tcPr>
            <w:tcW w:w="2217" w:type="dxa"/>
            <w:vMerge/>
            <w:tcBorders>
              <w:top w:val="nil"/>
              <w:left w:val="nil"/>
              <w:bottom w:val="nil"/>
              <w:right w:val="single" w:sz="4" w:space="0" w:color="auto"/>
            </w:tcBorders>
            <w:vAlign w:val="center"/>
            <w:hideMark/>
          </w:tcPr>
          <w:p w14:paraId="6E41FA7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2030" w:type="dxa"/>
            <w:tcBorders>
              <w:top w:val="nil"/>
              <w:left w:val="nil"/>
              <w:bottom w:val="single" w:sz="4" w:space="0" w:color="auto"/>
              <w:right w:val="single" w:sz="4" w:space="0" w:color="auto"/>
            </w:tcBorders>
            <w:shd w:val="clear" w:color="000000" w:fill="DAE9F8"/>
            <w:noWrap/>
            <w:vAlign w:val="center"/>
            <w:hideMark/>
          </w:tcPr>
          <w:p w14:paraId="7432055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H7/h6</w:t>
            </w:r>
          </w:p>
        </w:tc>
        <w:tc>
          <w:tcPr>
            <w:tcW w:w="1678" w:type="dxa"/>
            <w:tcBorders>
              <w:top w:val="nil"/>
              <w:left w:val="nil"/>
              <w:bottom w:val="single" w:sz="4" w:space="0" w:color="auto"/>
              <w:right w:val="single" w:sz="4" w:space="0" w:color="auto"/>
            </w:tcBorders>
            <w:shd w:val="clear" w:color="000000" w:fill="DAE9F8"/>
            <w:noWrap/>
            <w:vAlign w:val="center"/>
            <w:hideMark/>
          </w:tcPr>
          <w:p w14:paraId="3E0496B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H7/h6</w:t>
            </w:r>
          </w:p>
        </w:tc>
        <w:tc>
          <w:tcPr>
            <w:tcW w:w="2526" w:type="dxa"/>
            <w:tcBorders>
              <w:top w:val="nil"/>
              <w:left w:val="nil"/>
              <w:bottom w:val="single" w:sz="4" w:space="0" w:color="auto"/>
              <w:right w:val="single" w:sz="4" w:space="0" w:color="auto"/>
            </w:tcBorders>
            <w:shd w:val="clear" w:color="000000" w:fill="DAE9F8"/>
            <w:noWrap/>
            <w:vAlign w:val="bottom"/>
            <w:hideMark/>
          </w:tcPr>
          <w:p w14:paraId="5117449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Con juego de locación</w:t>
            </w:r>
          </w:p>
        </w:tc>
        <w:tc>
          <w:tcPr>
            <w:tcW w:w="1126" w:type="dxa"/>
            <w:vMerge/>
            <w:tcBorders>
              <w:top w:val="single" w:sz="4" w:space="0" w:color="auto"/>
              <w:left w:val="single" w:sz="4" w:space="0" w:color="auto"/>
              <w:bottom w:val="nil"/>
              <w:right w:val="nil"/>
            </w:tcBorders>
            <w:vAlign w:val="center"/>
            <w:hideMark/>
          </w:tcPr>
          <w:p w14:paraId="04AF720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42108215" w14:textId="77777777" w:rsidTr="004E6036">
        <w:trPr>
          <w:trHeight w:val="493"/>
        </w:trPr>
        <w:tc>
          <w:tcPr>
            <w:tcW w:w="2217" w:type="dxa"/>
            <w:vMerge w:val="restart"/>
            <w:tcBorders>
              <w:top w:val="nil"/>
              <w:left w:val="nil"/>
              <w:bottom w:val="nil"/>
              <w:right w:val="single" w:sz="4" w:space="0" w:color="auto"/>
            </w:tcBorders>
            <w:shd w:val="clear" w:color="000000" w:fill="A6C9EC"/>
            <w:noWrap/>
            <w:vAlign w:val="center"/>
            <w:hideMark/>
          </w:tcPr>
          <w:p w14:paraId="6AED7C5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Ajustes inciertos</w:t>
            </w:r>
          </w:p>
        </w:tc>
        <w:tc>
          <w:tcPr>
            <w:tcW w:w="2030" w:type="dxa"/>
            <w:tcBorders>
              <w:top w:val="nil"/>
              <w:left w:val="nil"/>
              <w:bottom w:val="single" w:sz="4" w:space="0" w:color="auto"/>
              <w:right w:val="single" w:sz="4" w:space="0" w:color="auto"/>
            </w:tcBorders>
            <w:shd w:val="clear" w:color="000000" w:fill="A6C9EC"/>
            <w:noWrap/>
            <w:vAlign w:val="center"/>
            <w:hideMark/>
          </w:tcPr>
          <w:p w14:paraId="33C7DB5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H7/K6</w:t>
            </w:r>
          </w:p>
        </w:tc>
        <w:tc>
          <w:tcPr>
            <w:tcW w:w="1678" w:type="dxa"/>
            <w:tcBorders>
              <w:top w:val="nil"/>
              <w:left w:val="nil"/>
              <w:bottom w:val="single" w:sz="4" w:space="0" w:color="auto"/>
              <w:right w:val="single" w:sz="4" w:space="0" w:color="auto"/>
            </w:tcBorders>
            <w:shd w:val="clear" w:color="000000" w:fill="A6C9EC"/>
            <w:noWrap/>
            <w:vAlign w:val="center"/>
            <w:hideMark/>
          </w:tcPr>
          <w:p w14:paraId="15375CD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K7/h6</w:t>
            </w:r>
          </w:p>
        </w:tc>
        <w:tc>
          <w:tcPr>
            <w:tcW w:w="2526" w:type="dxa"/>
            <w:tcBorders>
              <w:top w:val="nil"/>
              <w:left w:val="nil"/>
              <w:bottom w:val="single" w:sz="4" w:space="0" w:color="auto"/>
              <w:right w:val="single" w:sz="4" w:space="0" w:color="auto"/>
            </w:tcBorders>
            <w:shd w:val="clear" w:color="000000" w:fill="A6C9EC"/>
            <w:noWrap/>
            <w:vAlign w:val="bottom"/>
            <w:hideMark/>
          </w:tcPr>
          <w:p w14:paraId="07F0BC8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Inciertos de locación</w:t>
            </w:r>
          </w:p>
        </w:tc>
        <w:tc>
          <w:tcPr>
            <w:tcW w:w="1126" w:type="dxa"/>
            <w:vMerge w:val="restart"/>
            <w:tcBorders>
              <w:top w:val="nil"/>
              <w:left w:val="single" w:sz="4" w:space="0" w:color="auto"/>
              <w:bottom w:val="single" w:sz="4" w:space="0" w:color="000000"/>
              <w:right w:val="nil"/>
            </w:tcBorders>
            <w:shd w:val="clear" w:color="000000" w:fill="FFFFFF"/>
            <w:noWrap/>
            <w:textDirection w:val="btLr"/>
            <w:vAlign w:val="bottom"/>
            <w:hideMark/>
          </w:tcPr>
          <w:p w14:paraId="397E6C6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Mas interferencia</w:t>
            </w:r>
          </w:p>
        </w:tc>
      </w:tr>
      <w:tr w:rsidR="001B14F1" w:rsidRPr="007A4B5A" w14:paraId="25B8556D" w14:textId="77777777" w:rsidTr="004E6036">
        <w:trPr>
          <w:trHeight w:val="493"/>
        </w:trPr>
        <w:tc>
          <w:tcPr>
            <w:tcW w:w="2217" w:type="dxa"/>
            <w:vMerge/>
            <w:tcBorders>
              <w:top w:val="nil"/>
              <w:left w:val="nil"/>
              <w:bottom w:val="nil"/>
              <w:right w:val="single" w:sz="4" w:space="0" w:color="auto"/>
            </w:tcBorders>
            <w:vAlign w:val="center"/>
            <w:hideMark/>
          </w:tcPr>
          <w:p w14:paraId="0E5B25F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2030" w:type="dxa"/>
            <w:tcBorders>
              <w:top w:val="nil"/>
              <w:left w:val="nil"/>
              <w:bottom w:val="single" w:sz="4" w:space="0" w:color="auto"/>
              <w:right w:val="single" w:sz="4" w:space="0" w:color="auto"/>
            </w:tcBorders>
            <w:shd w:val="clear" w:color="000000" w:fill="A6C9EC"/>
            <w:noWrap/>
            <w:vAlign w:val="center"/>
            <w:hideMark/>
          </w:tcPr>
          <w:p w14:paraId="59CD23E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H7/n6</w:t>
            </w:r>
          </w:p>
        </w:tc>
        <w:tc>
          <w:tcPr>
            <w:tcW w:w="1678" w:type="dxa"/>
            <w:tcBorders>
              <w:top w:val="nil"/>
              <w:left w:val="nil"/>
              <w:bottom w:val="single" w:sz="4" w:space="0" w:color="auto"/>
              <w:right w:val="single" w:sz="4" w:space="0" w:color="auto"/>
            </w:tcBorders>
            <w:shd w:val="clear" w:color="000000" w:fill="A6C9EC"/>
            <w:noWrap/>
            <w:vAlign w:val="center"/>
            <w:hideMark/>
          </w:tcPr>
          <w:p w14:paraId="2DE6B88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N7/h6</w:t>
            </w:r>
          </w:p>
        </w:tc>
        <w:tc>
          <w:tcPr>
            <w:tcW w:w="2526" w:type="dxa"/>
            <w:tcBorders>
              <w:top w:val="nil"/>
              <w:left w:val="nil"/>
              <w:bottom w:val="single" w:sz="4" w:space="0" w:color="auto"/>
              <w:right w:val="single" w:sz="4" w:space="0" w:color="auto"/>
            </w:tcBorders>
            <w:shd w:val="clear" w:color="000000" w:fill="A6C9EC"/>
            <w:noWrap/>
            <w:vAlign w:val="bottom"/>
            <w:hideMark/>
          </w:tcPr>
          <w:p w14:paraId="0741A63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Inciertos de locación</w:t>
            </w:r>
          </w:p>
        </w:tc>
        <w:tc>
          <w:tcPr>
            <w:tcW w:w="1126" w:type="dxa"/>
            <w:vMerge/>
            <w:tcBorders>
              <w:top w:val="nil"/>
              <w:left w:val="single" w:sz="4" w:space="0" w:color="auto"/>
              <w:bottom w:val="single" w:sz="4" w:space="0" w:color="000000"/>
              <w:right w:val="nil"/>
            </w:tcBorders>
            <w:vAlign w:val="center"/>
            <w:hideMark/>
          </w:tcPr>
          <w:p w14:paraId="7C92C5B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298B7905" w14:textId="77777777" w:rsidTr="004E6036">
        <w:trPr>
          <w:trHeight w:val="493"/>
        </w:trPr>
        <w:tc>
          <w:tcPr>
            <w:tcW w:w="2217" w:type="dxa"/>
            <w:vMerge w:val="restart"/>
            <w:tcBorders>
              <w:top w:val="nil"/>
              <w:left w:val="nil"/>
              <w:bottom w:val="nil"/>
              <w:right w:val="single" w:sz="4" w:space="0" w:color="auto"/>
            </w:tcBorders>
            <w:shd w:val="clear" w:color="000000" w:fill="4D93D9"/>
            <w:noWrap/>
            <w:vAlign w:val="center"/>
            <w:hideMark/>
          </w:tcPr>
          <w:p w14:paraId="2BB1FCF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Ajustes por interferencia</w:t>
            </w:r>
          </w:p>
        </w:tc>
        <w:tc>
          <w:tcPr>
            <w:tcW w:w="2030" w:type="dxa"/>
            <w:tcBorders>
              <w:top w:val="nil"/>
              <w:left w:val="nil"/>
              <w:bottom w:val="single" w:sz="4" w:space="0" w:color="auto"/>
              <w:right w:val="single" w:sz="4" w:space="0" w:color="auto"/>
            </w:tcBorders>
            <w:shd w:val="clear" w:color="000000" w:fill="4D93D9"/>
            <w:noWrap/>
            <w:vAlign w:val="center"/>
            <w:hideMark/>
          </w:tcPr>
          <w:p w14:paraId="66420BF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H7/p6</w:t>
            </w:r>
          </w:p>
        </w:tc>
        <w:tc>
          <w:tcPr>
            <w:tcW w:w="1678" w:type="dxa"/>
            <w:tcBorders>
              <w:top w:val="nil"/>
              <w:left w:val="nil"/>
              <w:bottom w:val="single" w:sz="4" w:space="0" w:color="auto"/>
              <w:right w:val="single" w:sz="4" w:space="0" w:color="auto"/>
            </w:tcBorders>
            <w:shd w:val="clear" w:color="000000" w:fill="4D93D9"/>
            <w:noWrap/>
            <w:vAlign w:val="center"/>
            <w:hideMark/>
          </w:tcPr>
          <w:p w14:paraId="0ED2993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P7/h6</w:t>
            </w:r>
          </w:p>
        </w:tc>
        <w:tc>
          <w:tcPr>
            <w:tcW w:w="2526" w:type="dxa"/>
            <w:tcBorders>
              <w:top w:val="nil"/>
              <w:left w:val="nil"/>
              <w:bottom w:val="single" w:sz="4" w:space="0" w:color="auto"/>
              <w:right w:val="single" w:sz="4" w:space="0" w:color="auto"/>
            </w:tcBorders>
            <w:shd w:val="clear" w:color="000000" w:fill="4D93D9"/>
            <w:noWrap/>
            <w:vAlign w:val="bottom"/>
            <w:hideMark/>
          </w:tcPr>
          <w:p w14:paraId="404D991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Por interferencia de locación</w:t>
            </w:r>
          </w:p>
        </w:tc>
        <w:tc>
          <w:tcPr>
            <w:tcW w:w="1126" w:type="dxa"/>
            <w:vMerge/>
            <w:tcBorders>
              <w:top w:val="nil"/>
              <w:left w:val="single" w:sz="4" w:space="0" w:color="auto"/>
              <w:bottom w:val="single" w:sz="4" w:space="0" w:color="000000"/>
              <w:right w:val="nil"/>
            </w:tcBorders>
            <w:vAlign w:val="center"/>
            <w:hideMark/>
          </w:tcPr>
          <w:p w14:paraId="7BF60E3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340D72DD" w14:textId="77777777" w:rsidTr="004E6036">
        <w:trPr>
          <w:trHeight w:val="493"/>
        </w:trPr>
        <w:tc>
          <w:tcPr>
            <w:tcW w:w="2217" w:type="dxa"/>
            <w:vMerge/>
            <w:tcBorders>
              <w:top w:val="nil"/>
              <w:left w:val="nil"/>
              <w:bottom w:val="nil"/>
              <w:right w:val="single" w:sz="4" w:space="0" w:color="auto"/>
            </w:tcBorders>
            <w:vAlign w:val="center"/>
            <w:hideMark/>
          </w:tcPr>
          <w:p w14:paraId="66AE7B2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2030" w:type="dxa"/>
            <w:tcBorders>
              <w:top w:val="nil"/>
              <w:left w:val="nil"/>
              <w:bottom w:val="single" w:sz="4" w:space="0" w:color="auto"/>
              <w:right w:val="single" w:sz="4" w:space="0" w:color="auto"/>
            </w:tcBorders>
            <w:shd w:val="clear" w:color="000000" w:fill="4D93D9"/>
            <w:noWrap/>
            <w:vAlign w:val="center"/>
            <w:hideMark/>
          </w:tcPr>
          <w:p w14:paraId="4EB8365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H7/s6</w:t>
            </w:r>
          </w:p>
        </w:tc>
        <w:tc>
          <w:tcPr>
            <w:tcW w:w="1678" w:type="dxa"/>
            <w:tcBorders>
              <w:top w:val="nil"/>
              <w:left w:val="nil"/>
              <w:bottom w:val="single" w:sz="4" w:space="0" w:color="auto"/>
              <w:right w:val="single" w:sz="4" w:space="0" w:color="auto"/>
            </w:tcBorders>
            <w:shd w:val="clear" w:color="000000" w:fill="4D93D9"/>
            <w:noWrap/>
            <w:vAlign w:val="center"/>
            <w:hideMark/>
          </w:tcPr>
          <w:p w14:paraId="0C090B3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S7/h6</w:t>
            </w:r>
          </w:p>
        </w:tc>
        <w:tc>
          <w:tcPr>
            <w:tcW w:w="2526" w:type="dxa"/>
            <w:tcBorders>
              <w:top w:val="nil"/>
              <w:left w:val="nil"/>
              <w:bottom w:val="single" w:sz="4" w:space="0" w:color="auto"/>
              <w:right w:val="single" w:sz="4" w:space="0" w:color="auto"/>
            </w:tcBorders>
            <w:shd w:val="clear" w:color="000000" w:fill="4D93D9"/>
            <w:noWrap/>
            <w:vAlign w:val="bottom"/>
            <w:hideMark/>
          </w:tcPr>
          <w:p w14:paraId="51FFD02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Forzado medio</w:t>
            </w:r>
          </w:p>
        </w:tc>
        <w:tc>
          <w:tcPr>
            <w:tcW w:w="1126" w:type="dxa"/>
            <w:vMerge/>
            <w:tcBorders>
              <w:top w:val="nil"/>
              <w:left w:val="single" w:sz="4" w:space="0" w:color="auto"/>
              <w:bottom w:val="single" w:sz="4" w:space="0" w:color="000000"/>
              <w:right w:val="nil"/>
            </w:tcBorders>
            <w:vAlign w:val="center"/>
            <w:hideMark/>
          </w:tcPr>
          <w:p w14:paraId="5DE1A1E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709DAF72" w14:textId="77777777" w:rsidTr="004E6036">
        <w:trPr>
          <w:trHeight w:val="493"/>
        </w:trPr>
        <w:tc>
          <w:tcPr>
            <w:tcW w:w="2217" w:type="dxa"/>
            <w:vMerge/>
            <w:tcBorders>
              <w:top w:val="nil"/>
              <w:left w:val="nil"/>
              <w:bottom w:val="nil"/>
              <w:right w:val="single" w:sz="4" w:space="0" w:color="auto"/>
            </w:tcBorders>
            <w:vAlign w:val="center"/>
            <w:hideMark/>
          </w:tcPr>
          <w:p w14:paraId="02FC4E7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2030" w:type="dxa"/>
            <w:tcBorders>
              <w:top w:val="nil"/>
              <w:left w:val="nil"/>
              <w:bottom w:val="single" w:sz="4" w:space="0" w:color="auto"/>
              <w:right w:val="single" w:sz="4" w:space="0" w:color="auto"/>
            </w:tcBorders>
            <w:shd w:val="clear" w:color="000000" w:fill="4D93D9"/>
            <w:noWrap/>
            <w:vAlign w:val="center"/>
            <w:hideMark/>
          </w:tcPr>
          <w:p w14:paraId="245C192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H7/u6</w:t>
            </w:r>
          </w:p>
        </w:tc>
        <w:tc>
          <w:tcPr>
            <w:tcW w:w="1678" w:type="dxa"/>
            <w:tcBorders>
              <w:top w:val="nil"/>
              <w:left w:val="nil"/>
              <w:bottom w:val="single" w:sz="4" w:space="0" w:color="auto"/>
              <w:right w:val="single" w:sz="4" w:space="0" w:color="auto"/>
            </w:tcBorders>
            <w:shd w:val="clear" w:color="000000" w:fill="4D93D9"/>
            <w:noWrap/>
            <w:vAlign w:val="center"/>
            <w:hideMark/>
          </w:tcPr>
          <w:p w14:paraId="7C3ED8A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U7/h6</w:t>
            </w:r>
          </w:p>
        </w:tc>
        <w:tc>
          <w:tcPr>
            <w:tcW w:w="2526" w:type="dxa"/>
            <w:tcBorders>
              <w:top w:val="nil"/>
              <w:left w:val="nil"/>
              <w:bottom w:val="single" w:sz="4" w:space="0" w:color="auto"/>
              <w:right w:val="single" w:sz="4" w:space="0" w:color="auto"/>
            </w:tcBorders>
            <w:shd w:val="clear" w:color="000000" w:fill="4D93D9"/>
            <w:noWrap/>
            <w:vAlign w:val="bottom"/>
            <w:hideMark/>
          </w:tcPr>
          <w:p w14:paraId="120A281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Forzado</w:t>
            </w:r>
          </w:p>
        </w:tc>
        <w:tc>
          <w:tcPr>
            <w:tcW w:w="1126" w:type="dxa"/>
            <w:vMerge/>
            <w:tcBorders>
              <w:top w:val="nil"/>
              <w:left w:val="single" w:sz="4" w:space="0" w:color="auto"/>
              <w:bottom w:val="single" w:sz="4" w:space="0" w:color="000000"/>
              <w:right w:val="nil"/>
            </w:tcBorders>
            <w:vAlign w:val="center"/>
            <w:hideMark/>
          </w:tcPr>
          <w:p w14:paraId="2AB1588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bl>
    <w:p w14:paraId="4F0FB6B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Nota: Se muestra una tabla de ajustes en base al orificio y eje o flecha. Real Diez, Cesar (2020).</w:t>
      </w:r>
    </w:p>
    <w:p w14:paraId="28E23F1D" w14:textId="13507448" w:rsidR="00693F99" w:rsidRPr="007A4B5A" w:rsidRDefault="00693F99" w:rsidP="007A4B5A">
      <w:pPr>
        <w:autoSpaceDE/>
        <w:autoSpaceDN/>
        <w:spacing w:line="276" w:lineRule="auto"/>
        <w:rPr>
          <w:rFonts w:asciiTheme="minorHAnsi" w:hAnsiTheme="minorHAnsi" w:cstheme="minorHAnsi"/>
          <w:color w:val="000000"/>
          <w:sz w:val="24"/>
          <w:szCs w:val="24"/>
          <w:lang w:val="es-ES" w:eastAsia="es-ES"/>
        </w:rPr>
      </w:pPr>
    </w:p>
    <w:p w14:paraId="2D8CC11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17" w:name="_Toc168674819"/>
      <w:bookmarkEnd w:id="15"/>
      <w:r w:rsidRPr="007A4B5A">
        <w:rPr>
          <w:rFonts w:asciiTheme="minorHAnsi" w:hAnsiTheme="minorHAnsi" w:cstheme="minorHAnsi"/>
          <w:color w:val="000000"/>
          <w:sz w:val="24"/>
          <w:szCs w:val="24"/>
          <w:lang w:val="es-ES" w:eastAsia="es-ES"/>
        </w:rPr>
        <w:t>Metodología DMAIC</w:t>
      </w:r>
      <w:bookmarkEnd w:id="17"/>
    </w:p>
    <w:p w14:paraId="0BD933BB"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 un proceso de cinco pasos para solución de problemas que puede ser usado para completar proyectos exitosamente e implementar soluciones para resolver problemas de calidad y procesos a través de la identificación de la causa raíz. Es una de las metodologías más usadas por Six sigma, pero también puede ser usada independientemente porque es un procedimiento muy general. Montgomery, D. C. (2019). </w:t>
      </w:r>
    </w:p>
    <w:p w14:paraId="49D74CE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Paso Definir.  ¿Qué es importante?</w:t>
      </w:r>
    </w:p>
    <w:p w14:paraId="63AE8067"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Cuando intentamos resolver un problema, esta es la primera pregunta que necesitamos responder. En este paso de identifica la oportunidad de resolver un problema o iniciar un proyecto y verificar que es válida para iniciarlo, siempre tomando en cuenta que es importante para la voz del cliente y para el negocio.</w:t>
      </w:r>
    </w:p>
    <w:p w14:paraId="62DB2445"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441C87F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Objetivos del paso Definir</w:t>
      </w:r>
    </w:p>
    <w:p w14:paraId="159870D6" w14:textId="4A9C7A69"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Uno de los objetivos más importantes de este paso será entonces definir la variable “Y” llamada también problema o defecto que la metodología resolverá, ya que el resto de la metodología se enfocará en las </w:t>
      </w:r>
      <w:proofErr w:type="spellStart"/>
      <w:r w:rsidRPr="007A4B5A">
        <w:rPr>
          <w:rFonts w:asciiTheme="minorHAnsi" w:hAnsiTheme="minorHAnsi" w:cstheme="minorHAnsi"/>
          <w:color w:val="000000"/>
          <w:sz w:val="24"/>
          <w:szCs w:val="24"/>
          <w:lang w:val="es-ES" w:eastAsia="es-ES"/>
        </w:rPr>
        <w:t>X’s</w:t>
      </w:r>
      <w:proofErr w:type="spellEnd"/>
      <w:r w:rsidRPr="007A4B5A">
        <w:rPr>
          <w:rFonts w:asciiTheme="minorHAnsi" w:hAnsiTheme="minorHAnsi" w:cstheme="minorHAnsi"/>
          <w:color w:val="000000"/>
          <w:sz w:val="24"/>
          <w:szCs w:val="24"/>
          <w:lang w:val="es-ES" w:eastAsia="es-ES"/>
        </w:rPr>
        <w:t>. La variable “Y” puede identificarse a través de dos estrategias, SixSigma.us (</w:t>
      </w:r>
      <w:r w:rsidR="00D56A7B" w:rsidRPr="007A4B5A">
        <w:rPr>
          <w:rFonts w:asciiTheme="minorHAnsi" w:hAnsiTheme="minorHAnsi" w:cstheme="minorHAnsi"/>
          <w:color w:val="000000"/>
          <w:sz w:val="24"/>
          <w:szCs w:val="24"/>
          <w:lang w:val="es-ES" w:eastAsia="es-ES"/>
        </w:rPr>
        <w:t>2024</w:t>
      </w:r>
      <w:r w:rsidRPr="007A4B5A">
        <w:rPr>
          <w:rFonts w:asciiTheme="minorHAnsi" w:hAnsiTheme="minorHAnsi" w:cstheme="minorHAnsi"/>
          <w:color w:val="000000"/>
          <w:sz w:val="24"/>
          <w:szCs w:val="24"/>
          <w:lang w:val="es-ES" w:eastAsia="es-ES"/>
        </w:rPr>
        <w:t>)</w:t>
      </w:r>
    </w:p>
    <w:p w14:paraId="5D175743"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142D8960" w14:textId="1256EFD1"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Estrategia de arriba hacia abajo (Top-Down): Inicia con una estrategia ya definida por el negocio y se desarrolla hacia abajo. (ver la Figura 3.</w:t>
      </w:r>
      <w:r w:rsidR="00D00FB5" w:rsidRPr="007A4B5A">
        <w:rPr>
          <w:rFonts w:asciiTheme="minorHAnsi" w:hAnsiTheme="minorHAnsi" w:cstheme="minorHAnsi"/>
          <w:color w:val="000000"/>
          <w:sz w:val="24"/>
          <w:szCs w:val="24"/>
          <w:lang w:val="es-ES" w:eastAsia="es-ES"/>
        </w:rPr>
        <w:t>4</w:t>
      </w:r>
      <w:r w:rsidRPr="007A4B5A">
        <w:rPr>
          <w:rFonts w:asciiTheme="minorHAnsi" w:hAnsiTheme="minorHAnsi" w:cstheme="minorHAnsi"/>
          <w:color w:val="000000"/>
          <w:sz w:val="24"/>
          <w:szCs w:val="24"/>
          <w:lang w:val="es-ES" w:eastAsia="es-ES"/>
        </w:rPr>
        <w:t>)</w:t>
      </w:r>
    </w:p>
    <w:p w14:paraId="6714222B" w14:textId="7D5595C7" w:rsidR="00201878" w:rsidRPr="007A4B5A" w:rsidRDefault="00201878" w:rsidP="007A4B5A">
      <w:pPr>
        <w:autoSpaceDE/>
        <w:autoSpaceDN/>
        <w:spacing w:line="276" w:lineRule="auto"/>
        <w:jc w:val="center"/>
        <w:rPr>
          <w:rFonts w:asciiTheme="minorHAnsi" w:hAnsiTheme="minorHAnsi" w:cstheme="minorHAnsi"/>
          <w:color w:val="000000"/>
          <w:sz w:val="24"/>
          <w:szCs w:val="24"/>
          <w:lang w:val="es-ES" w:eastAsia="es-ES"/>
        </w:rPr>
      </w:pPr>
    </w:p>
    <w:p w14:paraId="29D5326F" w14:textId="1812081D" w:rsidR="001B14F1" w:rsidRPr="007A4B5A" w:rsidRDefault="001B14F1" w:rsidP="007A4B5A">
      <w:pPr>
        <w:spacing w:line="276" w:lineRule="auto"/>
        <w:jc w:val="center"/>
        <w:rPr>
          <w:rFonts w:asciiTheme="minorHAnsi" w:hAnsiTheme="minorHAnsi" w:cstheme="minorHAnsi"/>
          <w:color w:val="000000"/>
          <w:sz w:val="24"/>
          <w:szCs w:val="24"/>
          <w:lang w:eastAsia="es-ES"/>
        </w:rPr>
      </w:pPr>
      <w:proofErr w:type="spellStart"/>
      <w:r w:rsidRPr="007A4B5A">
        <w:rPr>
          <w:rFonts w:asciiTheme="minorHAnsi" w:hAnsiTheme="minorHAnsi" w:cstheme="minorHAnsi"/>
          <w:color w:val="000000"/>
          <w:sz w:val="24"/>
          <w:szCs w:val="24"/>
          <w:lang w:eastAsia="es-ES"/>
        </w:rPr>
        <w:t>Figura</w:t>
      </w:r>
      <w:proofErr w:type="spellEnd"/>
      <w:r w:rsidRPr="007A4B5A">
        <w:rPr>
          <w:rFonts w:asciiTheme="minorHAnsi" w:hAnsiTheme="minorHAnsi" w:cstheme="minorHAnsi"/>
          <w:color w:val="000000"/>
          <w:sz w:val="24"/>
          <w:szCs w:val="24"/>
          <w:lang w:eastAsia="es-ES"/>
        </w:rPr>
        <w:t xml:space="preserve"> </w:t>
      </w:r>
      <w:proofErr w:type="gramStart"/>
      <w:r w:rsidRPr="007A4B5A">
        <w:rPr>
          <w:rFonts w:asciiTheme="minorHAnsi" w:hAnsiTheme="minorHAnsi" w:cstheme="minorHAnsi"/>
          <w:color w:val="000000"/>
          <w:sz w:val="24"/>
          <w:szCs w:val="24"/>
          <w:lang w:eastAsia="es-ES"/>
        </w:rPr>
        <w:t>3.</w:t>
      </w:r>
      <w:r w:rsidR="00D00FB5" w:rsidRPr="007A4B5A">
        <w:rPr>
          <w:rFonts w:asciiTheme="minorHAnsi" w:hAnsiTheme="minorHAnsi" w:cstheme="minorHAnsi"/>
          <w:color w:val="000000"/>
          <w:sz w:val="24"/>
          <w:szCs w:val="24"/>
          <w:lang w:eastAsia="es-ES"/>
        </w:rPr>
        <w:t>4</w:t>
      </w:r>
      <w:r w:rsidR="007A4B5A">
        <w:rPr>
          <w:rFonts w:asciiTheme="minorHAnsi" w:hAnsiTheme="minorHAnsi" w:cstheme="minorHAnsi"/>
          <w:color w:val="000000"/>
          <w:sz w:val="24"/>
          <w:szCs w:val="24"/>
          <w:lang w:eastAsia="es-ES"/>
        </w:rPr>
        <w:t xml:space="preserve"> </w:t>
      </w:r>
      <w:r w:rsidRPr="007A4B5A">
        <w:rPr>
          <w:rFonts w:asciiTheme="minorHAnsi" w:hAnsiTheme="minorHAnsi" w:cstheme="minorHAnsi"/>
          <w:color w:val="000000"/>
          <w:sz w:val="24"/>
          <w:szCs w:val="24"/>
          <w:lang w:eastAsia="es-ES"/>
        </w:rPr>
        <w:t xml:space="preserve"> </w:t>
      </w:r>
      <w:proofErr w:type="spellStart"/>
      <w:r w:rsidRPr="007A4B5A">
        <w:rPr>
          <w:rFonts w:asciiTheme="minorHAnsi" w:hAnsiTheme="minorHAnsi" w:cstheme="minorHAnsi"/>
          <w:color w:val="000000"/>
          <w:sz w:val="24"/>
          <w:szCs w:val="24"/>
          <w:lang w:eastAsia="es-ES"/>
        </w:rPr>
        <w:t>Estrategia</w:t>
      </w:r>
      <w:proofErr w:type="spellEnd"/>
      <w:proofErr w:type="gramEnd"/>
      <w:r w:rsidRPr="007A4B5A">
        <w:rPr>
          <w:rFonts w:asciiTheme="minorHAnsi" w:hAnsiTheme="minorHAnsi" w:cstheme="minorHAnsi"/>
          <w:color w:val="000000"/>
          <w:sz w:val="24"/>
          <w:szCs w:val="24"/>
          <w:lang w:eastAsia="es-ES"/>
        </w:rPr>
        <w:t xml:space="preserve"> Top – Down. SixSigma.us (</w:t>
      </w:r>
      <w:r w:rsidR="00D56A7B" w:rsidRPr="007A4B5A">
        <w:rPr>
          <w:rFonts w:asciiTheme="minorHAnsi" w:hAnsiTheme="minorHAnsi" w:cstheme="minorHAnsi"/>
          <w:color w:val="000000"/>
          <w:sz w:val="24"/>
          <w:szCs w:val="24"/>
          <w:lang w:eastAsia="es-ES"/>
        </w:rPr>
        <w:t>2024</w:t>
      </w:r>
      <w:r w:rsidRPr="007A4B5A">
        <w:rPr>
          <w:rFonts w:asciiTheme="minorHAnsi" w:hAnsiTheme="minorHAnsi" w:cstheme="minorHAnsi"/>
          <w:color w:val="000000"/>
          <w:sz w:val="24"/>
          <w:szCs w:val="24"/>
          <w:lang w:eastAsia="es-ES"/>
        </w:rPr>
        <w:t>)</w:t>
      </w:r>
    </w:p>
    <w:p w14:paraId="72FC8C3C" w14:textId="77777777"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w:lastRenderedPageBreak/>
        <w:drawing>
          <wp:inline distT="0" distB="0" distL="0" distR="0" wp14:anchorId="14133B02" wp14:editId="40CB6FA7">
            <wp:extent cx="2683510" cy="1378324"/>
            <wp:effectExtent l="0" t="19050" r="59690" b="31750"/>
            <wp:docPr id="2007236481" name="Diagrama 1">
              <a:extLst xmlns:a="http://schemas.openxmlformats.org/drawingml/2006/main">
                <a:ext uri="{FF2B5EF4-FFF2-40B4-BE49-F238E27FC236}">
                  <a16:creationId xmlns:a16="http://schemas.microsoft.com/office/drawing/2014/main" id="{10D3DF99-CAA8-DDB2-0009-BEFF6948192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D9CD7AD" w14:textId="3C64AD9B"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Estrategia de abajo hacia arriba (Down-top): inicia con un punto de “dolor” que ya está presente en el proceso. (Ver figura</w:t>
      </w:r>
      <w:r w:rsidR="00D00FB5" w:rsidRPr="007A4B5A">
        <w:rPr>
          <w:rFonts w:asciiTheme="minorHAnsi" w:hAnsiTheme="minorHAnsi" w:cstheme="minorHAnsi"/>
          <w:color w:val="000000"/>
          <w:sz w:val="24"/>
          <w:szCs w:val="24"/>
          <w:lang w:val="es-ES" w:eastAsia="es-ES"/>
        </w:rPr>
        <w:t xml:space="preserve"> 3.5</w:t>
      </w:r>
      <w:r w:rsidRPr="007A4B5A">
        <w:rPr>
          <w:rFonts w:asciiTheme="minorHAnsi" w:hAnsiTheme="minorHAnsi" w:cstheme="minorHAnsi"/>
          <w:color w:val="000000"/>
          <w:sz w:val="24"/>
          <w:szCs w:val="24"/>
          <w:lang w:val="es-ES" w:eastAsia="es-ES"/>
        </w:rPr>
        <w:t>)</w:t>
      </w:r>
    </w:p>
    <w:p w14:paraId="49E21466" w14:textId="77777777" w:rsidR="002E66AF" w:rsidRPr="007A4B5A" w:rsidRDefault="002E66AF" w:rsidP="007A4B5A">
      <w:pPr>
        <w:spacing w:line="276" w:lineRule="auto"/>
        <w:jc w:val="center"/>
        <w:rPr>
          <w:rFonts w:asciiTheme="minorHAnsi" w:hAnsiTheme="minorHAnsi" w:cstheme="minorHAnsi"/>
          <w:color w:val="000000"/>
          <w:sz w:val="24"/>
          <w:szCs w:val="24"/>
          <w:lang w:val="es-ES" w:eastAsia="es-ES"/>
        </w:rPr>
      </w:pPr>
    </w:p>
    <w:p w14:paraId="6E66E443" w14:textId="267004C1"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Figura 3.</w:t>
      </w:r>
      <w:r w:rsidR="00D00FB5" w:rsidRPr="007A4B5A">
        <w:rPr>
          <w:rFonts w:asciiTheme="minorHAnsi" w:hAnsiTheme="minorHAnsi" w:cstheme="minorHAnsi"/>
          <w:color w:val="000000"/>
          <w:sz w:val="24"/>
          <w:szCs w:val="24"/>
          <w:lang w:val="es-ES" w:eastAsia="es-ES"/>
        </w:rPr>
        <w:t>5</w:t>
      </w:r>
      <w:r w:rsid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Estrategia Down – Top. SixSigma.us (</w:t>
      </w:r>
      <w:r w:rsidR="00D56A7B" w:rsidRPr="007A4B5A">
        <w:rPr>
          <w:rFonts w:asciiTheme="minorHAnsi" w:hAnsiTheme="minorHAnsi" w:cstheme="minorHAnsi"/>
          <w:color w:val="000000"/>
          <w:sz w:val="24"/>
          <w:szCs w:val="24"/>
          <w:lang w:val="es-ES" w:eastAsia="es-ES"/>
        </w:rPr>
        <w:t>2024</w:t>
      </w:r>
      <w:r w:rsidRPr="007A4B5A">
        <w:rPr>
          <w:rFonts w:asciiTheme="minorHAnsi" w:hAnsiTheme="minorHAnsi" w:cstheme="minorHAnsi"/>
          <w:color w:val="000000"/>
          <w:sz w:val="24"/>
          <w:szCs w:val="24"/>
          <w:lang w:val="es-ES" w:eastAsia="es-ES"/>
        </w:rPr>
        <w:t>)</w:t>
      </w:r>
    </w:p>
    <w:p w14:paraId="7C4FC750" w14:textId="77777777"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w:drawing>
          <wp:inline distT="0" distB="0" distL="0" distR="0" wp14:anchorId="57872EC9" wp14:editId="781ABC0B">
            <wp:extent cx="3050801" cy="1448322"/>
            <wp:effectExtent l="0" t="19050" r="16510" b="38100"/>
            <wp:docPr id="1401952447" name="Diagrama 1">
              <a:extLst xmlns:a="http://schemas.openxmlformats.org/drawingml/2006/main">
                <a:ext uri="{FF2B5EF4-FFF2-40B4-BE49-F238E27FC236}">
                  <a16:creationId xmlns:a16="http://schemas.microsoft.com/office/drawing/2014/main" id="{10D3DF99-CAA8-DDB2-0009-BEFF6948192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B9E3456"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Entre otras herramientas que serán útiles para definir claramente esta variable “Y”, se encuentran los gráficos de Pareto y de Control Estadístico del proceso.</w:t>
      </w:r>
    </w:p>
    <w:p w14:paraId="078C0DF3"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1F4A8CD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Los mapas de proceso, de flujo, de cadena de valor y el diagrama SIPOC (Proveedor – entrada-Proceso-Salida-Cliente), los cuales proveen el detalle visual y facilitan el entendimiento acerca de lo que necesita ser cambiado y/o mejorado.</w:t>
      </w:r>
    </w:p>
    <w:p w14:paraId="0A0A5739"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Se deberá también completar una presentación de alto nivel donde se especifican los objetivos primarios y secundarios, el alcance del proyecto, las responsabilidades de cada integrante del equipo de solución del problema, el plan de acción con actividades asignadas y fechas tentativas para completarlas con la finalidad de garantizar la aprobación de las partes interesadas claves. Se debe tener claro que las salidas de este paso alimentaran directamente al siguiente.</w:t>
      </w:r>
    </w:p>
    <w:p w14:paraId="4AA529E2"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064D324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Paso Medir. ¿Qué tan bien lo estamos haciendo?</w:t>
      </w:r>
    </w:p>
    <w:p w14:paraId="5A8E1E36"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evaluación y entendimiento del estado actual del proceso es la meta de este paso. Esto implica la recolección de datos de medición de calidad y de producto, así como de tiempo de ciclo.</w:t>
      </w:r>
    </w:p>
    <w:p w14:paraId="1929F0B6"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Se deberá definir una lista completa de indicadores de entrada y salida claves que complementen los indicadores del paso de definir y de los cuales estaremos buscando obtener la mayor cantidad de datos:</w:t>
      </w:r>
    </w:p>
    <w:p w14:paraId="4A8F04E1"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7904299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Datos históricos, en ocasiones pueden ser incompletos o no disponibles por que la información que necesitamos no era recolectada.</w:t>
      </w:r>
    </w:p>
    <w:p w14:paraId="2FBC7DE4"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Datos actuales, obtenidos a través de un estudio, un periodo continuo de tiempo o muestreo del flujo de datos importantes.</w:t>
      </w:r>
    </w:p>
    <w:p w14:paraId="0A880F46"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6D366D5D"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Debido a que los datos obtenidos servirán para establecer el punto inicial del proyecto (línea base), es necesario examinar la capacidad del sistema de medición a través de un estudio de capacidad del instrumento de medición llamado también Estudio de Repetibilidad y Reproducibilidad que se revisara a detalle en un capítulo más adelante.</w:t>
      </w:r>
    </w:p>
    <w:p w14:paraId="0005B9A0"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5C0E8B4F"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En paso de la metodología, deberá también dividirse el ciclo del proceso bajo estudio en actividades que agregan y no agregan valor, con la finalidad de estimar el tiempo de ciclo del proceso y la eficiencia de este.</w:t>
      </w:r>
    </w:p>
    <w:p w14:paraId="2C0498F8"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35033FB9"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Los datos obtenidos, deberán ser desplegados en diagramas de dispersión, Pareto, corridas y hoja que ayuden a visualizar el comportamiento de los datos.</w:t>
      </w:r>
    </w:p>
    <w:p w14:paraId="413738D0"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58B076DE"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Al final de este paso, puede ser necesario reexaminar la presentación de alto nivel del paso anterior para incluir detalles importantes sobre las metas, objetivos e integrantes del equipo que necesiten ser incluidos y cuya contribución será de valor en los pasos siguientes de la metodología.</w:t>
      </w:r>
    </w:p>
    <w:p w14:paraId="417FE1A1"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04CD1A9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Las salidas esperadas de este paso son:</w:t>
      </w:r>
    </w:p>
    <w:p w14:paraId="4B82A518" w14:textId="77777777" w:rsidR="001B14F1" w:rsidRPr="007A4B5A" w:rsidRDefault="001B14F1" w:rsidP="007A4B5A">
      <w:pPr>
        <w:pStyle w:val="Prrafodelista"/>
        <w:numPr>
          <w:ilvl w:val="0"/>
          <w:numId w:val="5"/>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Un mapa detallado de cadena de valor o de flujo.</w:t>
      </w:r>
    </w:p>
    <w:p w14:paraId="6E045C10" w14:textId="77777777" w:rsidR="001B14F1" w:rsidRPr="007A4B5A" w:rsidRDefault="001B14F1" w:rsidP="007A4B5A">
      <w:pPr>
        <w:pStyle w:val="Prrafodelista"/>
        <w:numPr>
          <w:ilvl w:val="0"/>
          <w:numId w:val="5"/>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Lista de indicadores claves de entrada y salida y como se relacionan estos últimos con la satisfacción del cliente.</w:t>
      </w:r>
    </w:p>
    <w:p w14:paraId="384CC38E" w14:textId="77777777" w:rsidR="001B14F1" w:rsidRPr="007A4B5A" w:rsidRDefault="001B14F1" w:rsidP="007A4B5A">
      <w:pPr>
        <w:pStyle w:val="Prrafodelista"/>
        <w:numPr>
          <w:ilvl w:val="0"/>
          <w:numId w:val="5"/>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Capacidad del sistema de medición</w:t>
      </w:r>
    </w:p>
    <w:p w14:paraId="73F6EE3B" w14:textId="77777777" w:rsidR="001B14F1" w:rsidRPr="007A4B5A" w:rsidRDefault="001B14F1" w:rsidP="007A4B5A">
      <w:pPr>
        <w:pStyle w:val="Prrafodelista"/>
        <w:numPr>
          <w:ilvl w:val="0"/>
          <w:numId w:val="5"/>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Supuestos que se hicieran durante la recolección de datos.</w:t>
      </w:r>
    </w:p>
    <w:p w14:paraId="278281B6"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1D10D27A" w14:textId="61FFA5A4"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Paso Analizar.   ¿Que está mal?</w:t>
      </w:r>
    </w:p>
    <w:p w14:paraId="296761E5" w14:textId="01356420"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w:t>
      </w:r>
      <w:r w:rsidR="002E66AF" w:rsidRPr="007A4B5A">
        <w:rPr>
          <w:rFonts w:asciiTheme="minorHAnsi" w:hAnsiTheme="minorHAnsi" w:cstheme="minorHAnsi"/>
          <w:color w:val="000000"/>
          <w:sz w:val="24"/>
          <w:szCs w:val="24"/>
          <w:lang w:val="es-ES" w:eastAsia="es-ES"/>
        </w:rPr>
        <w:tab/>
      </w:r>
      <w:r w:rsidRPr="007A4B5A">
        <w:rPr>
          <w:rFonts w:asciiTheme="minorHAnsi" w:hAnsiTheme="minorHAnsi" w:cstheme="minorHAnsi"/>
          <w:color w:val="000000"/>
          <w:sz w:val="24"/>
          <w:szCs w:val="24"/>
          <w:lang w:val="es-ES" w:eastAsia="es-ES"/>
        </w:rPr>
        <w:t>A partir de los datos obtenidos, se determinan las relaciones de causa-efecto en el proceso para entender las diferentes fuentes de variabilidad y sus causas potenciales.</w:t>
      </w:r>
    </w:p>
    <w:p w14:paraId="7E236448"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Las causas podrán dividirse en causas comunes (causas que son parte del sistema o proceso) y causas asignables (que surgen usualmente por factores externos al proceso).</w:t>
      </w:r>
    </w:p>
    <w:p w14:paraId="07478064"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2ECB130C"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Eliminar o reducir las causas comunes de un proceso o sistema derivara en cambiar ese proceso o sistema, mientras que para la causa asignable significara remover la fuente de ese problema específico.</w:t>
      </w:r>
    </w:p>
    <w:p w14:paraId="128CAFDA"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3FA6749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Existen muchas herramientas usadas en el paso de analizar como:</w:t>
      </w:r>
    </w:p>
    <w:p w14:paraId="6FD4D99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Gráficos de Control Estadístico (SPC): usadas para separar causas comunes de asignables.</w:t>
      </w:r>
    </w:p>
    <w:p w14:paraId="53AD64C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Prueba de hipótesis y de intervalo de confianza: usadas para comparar diferentes condiciones de proceso e identificar si se producen resultados estadísticos significativamente diferentes.</w:t>
      </w:r>
    </w:p>
    <w:p w14:paraId="3E00132A"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Análisis de regresión: usada para examinar las relaciones entre la variable “Y” y las variables de entrada </w:t>
      </w:r>
      <w:proofErr w:type="spellStart"/>
      <w:r w:rsidRPr="007A4B5A">
        <w:rPr>
          <w:rFonts w:asciiTheme="minorHAnsi" w:hAnsiTheme="minorHAnsi" w:cstheme="minorHAnsi"/>
          <w:color w:val="000000"/>
          <w:sz w:val="24"/>
          <w:szCs w:val="24"/>
          <w:lang w:val="es-ES" w:eastAsia="es-ES"/>
        </w:rPr>
        <w:t>X’s</w:t>
      </w:r>
      <w:proofErr w:type="spellEnd"/>
      <w:r w:rsidRPr="007A4B5A">
        <w:rPr>
          <w:rFonts w:asciiTheme="minorHAnsi" w:hAnsiTheme="minorHAnsi" w:cstheme="minorHAnsi"/>
          <w:color w:val="000000"/>
          <w:sz w:val="24"/>
          <w:szCs w:val="24"/>
          <w:lang w:val="es-ES" w:eastAsia="es-ES"/>
        </w:rPr>
        <w:t>.</w:t>
      </w:r>
    </w:p>
    <w:p w14:paraId="3909B972"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23EC092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Análisis de los modos y efectos de Falla (AMEF): son actividades estructuradas y sistematizadas que: </w:t>
      </w:r>
    </w:p>
    <w:p w14:paraId="3128D1CC" w14:textId="77777777" w:rsidR="001B14F1" w:rsidRPr="007A4B5A" w:rsidRDefault="001B14F1" w:rsidP="007A4B5A">
      <w:pPr>
        <w:pStyle w:val="Prrafodelista"/>
        <w:numPr>
          <w:ilvl w:val="0"/>
          <w:numId w:val="3"/>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Reconocen y evalúan las potenciales fallas de un producto o proceso.</w:t>
      </w:r>
    </w:p>
    <w:p w14:paraId="06055FC5" w14:textId="77777777" w:rsidR="001B14F1" w:rsidRPr="007A4B5A" w:rsidRDefault="001B14F1" w:rsidP="007A4B5A">
      <w:pPr>
        <w:pStyle w:val="Prrafodelista"/>
        <w:numPr>
          <w:ilvl w:val="0"/>
          <w:numId w:val="3"/>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Estudia los efectos de estas fallas</w:t>
      </w:r>
    </w:p>
    <w:p w14:paraId="1737C82F" w14:textId="77777777" w:rsidR="001B14F1" w:rsidRPr="007A4B5A" w:rsidRDefault="001B14F1" w:rsidP="007A4B5A">
      <w:pPr>
        <w:pStyle w:val="Prrafodelista"/>
        <w:numPr>
          <w:ilvl w:val="0"/>
          <w:numId w:val="3"/>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Identifica las acciones designadas para reducir la oportunidad de riesgo de que una falla ocurra. (Reducción del número de riesgo prioritario o RPN).</w:t>
      </w:r>
    </w:p>
    <w:p w14:paraId="52076EB7" w14:textId="77777777" w:rsidR="001B14F1" w:rsidRDefault="001B14F1" w:rsidP="007A4B5A">
      <w:pPr>
        <w:pStyle w:val="Prrafodelista"/>
        <w:numPr>
          <w:ilvl w:val="0"/>
          <w:numId w:val="3"/>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Evaluar y priorizar los recursos para mejorar los esfuerzos de mejora del proceso que son de beneficio para el cliente.</w:t>
      </w:r>
    </w:p>
    <w:p w14:paraId="61D0387E" w14:textId="77777777" w:rsidR="007A4B5A" w:rsidRPr="007A4B5A" w:rsidRDefault="007A4B5A" w:rsidP="007A4B5A">
      <w:pPr>
        <w:pStyle w:val="Prrafodelista"/>
        <w:numPr>
          <w:ilvl w:val="0"/>
          <w:numId w:val="3"/>
        </w:numPr>
        <w:spacing w:after="0" w:line="276" w:lineRule="auto"/>
        <w:jc w:val="both"/>
        <w:rPr>
          <w:rFonts w:cstheme="minorHAnsi"/>
          <w:color w:val="000000"/>
          <w:sz w:val="24"/>
          <w:szCs w:val="24"/>
          <w:lang w:val="es-ES" w:eastAsia="es-ES"/>
        </w:rPr>
      </w:pPr>
    </w:p>
    <w:p w14:paraId="6C8840A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Paso Mejorar. ¿Que se necesita hacer?</w:t>
      </w:r>
    </w:p>
    <w:p w14:paraId="42258A75"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equipo se enfoca en identificar evaluar y seleccionar las soluciones correctas para la mejora, usando herramientas como el rediseño del flujo del proceso, reducción de cuellos de botella, el uso de dispositivos que prevengan o eliminen los errores hasta el uso de diseño de experimentos que optimicen los parámetros del proceso.</w:t>
      </w:r>
    </w:p>
    <w:p w14:paraId="353D8D09"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objetivo principal será desarrollar la solución integral del problema a resolver y confirmar las mejoras a través de una prueba piloto, que evalúa y documenta que la solución está relacionada con la meta del proyecto.</w:t>
      </w:r>
    </w:p>
    <w:p w14:paraId="7CBC579D"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155866A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Su salida para el siguiente paso incluye:</w:t>
      </w:r>
    </w:p>
    <w:p w14:paraId="7B66694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Documentación adecuada de cómo ha sido obtenida la solución del problema. </w:t>
      </w:r>
    </w:p>
    <w:p w14:paraId="22E1E8D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Documentación alterna que necesite ser considerada </w:t>
      </w:r>
    </w:p>
    <w:p w14:paraId="4FAE5958"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Resultados de la prueba piloto, gráficos, análisis, experimentos y simulaciones.</w:t>
      </w:r>
    </w:p>
    <w:p w14:paraId="162AD83E"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6EA66B9E"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Plan para implementar los resultados a una escala base completa, entrenamientos, requerimientos regulatorios y otras prácticas estándar.</w:t>
      </w:r>
    </w:p>
    <w:p w14:paraId="68BF79D0"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017B86C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Análisis del riesgo de implementar las mejoras, y planes adecuados para abordar estos riesgos.</w:t>
      </w:r>
    </w:p>
    <w:p w14:paraId="6B635038"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Paso Controlar. ¿Como garantizamos el desempeño futuro?</w:t>
      </w:r>
    </w:p>
    <w:p w14:paraId="694E7BDE"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5C096BEE"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Además de completar el trabajo del paso anterior, este paso tiene como una finalidad garantizar el proceso mejorado al propietario, así como los controles agregados en un plan de control de proceso y procedimientos adicionales, esto para implementar las mejoras de forma sistemática en la empresa.</w:t>
      </w:r>
    </w:p>
    <w:p w14:paraId="38715E32"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707E5F67"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El plan de control deberá incluir gráficos estadísticos de control para el monitoreo de la solución del problema, así como auditorias periódicas con el fin de responder de manera rápida a fallas que puedan afectar el plan y asegurar que la solució</w:t>
      </w:r>
      <w:bookmarkStart w:id="18" w:name="_Hlk168540121"/>
      <w:r w:rsidRPr="007A4B5A">
        <w:rPr>
          <w:rFonts w:asciiTheme="minorHAnsi" w:hAnsiTheme="minorHAnsi" w:cstheme="minorHAnsi"/>
          <w:color w:val="000000"/>
          <w:sz w:val="24"/>
          <w:szCs w:val="24"/>
          <w:lang w:val="es-ES" w:eastAsia="es-ES"/>
        </w:rPr>
        <w:t>n continúa siendo válida.</w:t>
      </w:r>
    </w:p>
    <w:p w14:paraId="18AB1A6A"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2985DB2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19" w:name="_Toc168674820"/>
      <w:r w:rsidRPr="007A4B5A">
        <w:rPr>
          <w:rFonts w:asciiTheme="minorHAnsi" w:hAnsiTheme="minorHAnsi" w:cstheme="minorHAnsi"/>
          <w:color w:val="000000"/>
          <w:sz w:val="24"/>
          <w:szCs w:val="24"/>
          <w:lang w:val="es-ES" w:eastAsia="es-ES"/>
        </w:rPr>
        <w:t>Análisis del sistema de medición</w:t>
      </w:r>
      <w:bookmarkEnd w:id="19"/>
    </w:p>
    <w:bookmarkEnd w:id="18"/>
    <w:p w14:paraId="0F35C94E"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medición de alguna propiedad de una cosa en la práctica siempre toma la forma de una secuencia de pasos u operaciones que producen como resultado final un número que sirve para representar la cantidad de alguna propiedad particular de una cosa, un número que indica cuánto de esta cosa tiene, para que alguien lo use para un propósito específico. Eisenhart, C. (1968).</w:t>
      </w:r>
    </w:p>
    <w:p w14:paraId="4DD0EB74"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1D787028" w14:textId="561168FF"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Las preguntas básicas al momento de obtener datos de un sistema de medición se refieren generalmente a si los datos obtenidos son fiables y si la decisión que tomaremos en función de ellos es correcta.</w:t>
      </w:r>
    </w:p>
    <w:p w14:paraId="50C97D9C"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30737890"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El análisis de los sistemas de medición se basa principalmente en despejar estas dudas y confirmar que el sistema de medición es capaz de proporcionar datos que nos ayudaran a tomar la mejor decisión.</w:t>
      </w:r>
    </w:p>
    <w:p w14:paraId="4D6127BB"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2D6002A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Conceptos y propiedades estadísticas de los datos</w:t>
      </w:r>
    </w:p>
    <w:p w14:paraId="57535A66"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Las propiedades estadísticas de los datos de tipo variable se dividen en dos categorías:</w:t>
      </w:r>
    </w:p>
    <w:p w14:paraId="33BFD3B2"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Exactitud:  Se refiere a la localización de los datos con respecto a un valor conocido como “maestro”, conocida también como la capacidad del instrumento para medir correctamente el valor real en promedio.</w:t>
      </w:r>
    </w:p>
    <w:p w14:paraId="1FF36B4D"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612928EE" w14:textId="4459C993"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Precisión: Se refiere a la dispersión de los datos, es una medida de la variabilidad inherente en el sistema de medición. </w:t>
      </w:r>
      <w:r w:rsidR="00310239" w:rsidRPr="007A4B5A">
        <w:rPr>
          <w:rFonts w:asciiTheme="minorHAnsi" w:hAnsiTheme="minorHAnsi" w:cstheme="minorHAnsi"/>
          <w:color w:val="000000"/>
          <w:sz w:val="24"/>
          <w:szCs w:val="24"/>
          <w:lang w:val="es-ES" w:eastAsia="es-ES"/>
        </w:rPr>
        <w:t>Montgomery</w:t>
      </w:r>
    </w:p>
    <w:p w14:paraId="0314276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Debido a que los conceptos anteriores son comúnmente mal interpretados y para evitar esto se explican en función de ejemplos visuales para ayudar a su mejor comprensión:</w:t>
      </w:r>
    </w:p>
    <w:p w14:paraId="58A7A92F" w14:textId="77777777" w:rsidR="00E526FC" w:rsidRPr="007A4B5A" w:rsidRDefault="00E526FC" w:rsidP="007A4B5A">
      <w:pPr>
        <w:spacing w:line="276" w:lineRule="auto"/>
        <w:jc w:val="both"/>
        <w:rPr>
          <w:rFonts w:asciiTheme="minorHAnsi" w:hAnsiTheme="minorHAnsi" w:cstheme="minorHAnsi"/>
          <w:color w:val="000000"/>
          <w:sz w:val="24"/>
          <w:szCs w:val="24"/>
          <w:lang w:val="es-ES" w:eastAsia="es-ES"/>
        </w:rPr>
      </w:pPr>
    </w:p>
    <w:p w14:paraId="5CF09F1D" w14:textId="46B46499"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Figura 3.</w:t>
      </w:r>
      <w:r w:rsidR="00D00FB5" w:rsidRPr="007A4B5A">
        <w:rPr>
          <w:rFonts w:asciiTheme="minorHAnsi" w:hAnsiTheme="minorHAnsi" w:cstheme="minorHAnsi"/>
          <w:color w:val="000000"/>
          <w:sz w:val="24"/>
          <w:szCs w:val="24"/>
          <w:lang w:val="es-ES" w:eastAsia="es-ES"/>
        </w:rPr>
        <w:t>6</w:t>
      </w:r>
      <w:r w:rsidR="000C40F0" w:rsidRPr="007A4B5A">
        <w:rPr>
          <w:rFonts w:asciiTheme="minorHAnsi" w:hAnsiTheme="minorHAnsi" w:cstheme="minorHAnsi"/>
          <w:noProof/>
          <w:color w:val="000000"/>
          <w:sz w:val="24"/>
          <w:szCs w:val="24"/>
          <w:lang w:val="es-ES" w:eastAsia="es-ES"/>
        </w:rPr>
        <w:drawing>
          <wp:anchor distT="0" distB="0" distL="114300" distR="114300" simplePos="0" relativeHeight="251659264" behindDoc="0" locked="0" layoutInCell="1" allowOverlap="1" wp14:anchorId="34ACE8D5" wp14:editId="5A0066D4">
            <wp:simplePos x="0" y="0"/>
            <wp:positionH relativeFrom="margin">
              <wp:posOffset>1950346</wp:posOffset>
            </wp:positionH>
            <wp:positionV relativeFrom="paragraph">
              <wp:posOffset>198792</wp:posOffset>
            </wp:positionV>
            <wp:extent cx="1900518" cy="1830129"/>
            <wp:effectExtent l="0" t="0" r="5080" b="0"/>
            <wp:wrapNone/>
            <wp:docPr id="132292183" name="Picture 4">
              <a:extLst xmlns:a="http://schemas.openxmlformats.org/drawingml/2006/main">
                <a:ext uri="{FF2B5EF4-FFF2-40B4-BE49-F238E27FC236}">
                  <a16:creationId xmlns:a16="http://schemas.microsoft.com/office/drawing/2014/main" id="{1CE6385B-9FB1-4813-81CE-A824611574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CE6385B-9FB1-4813-81CE-A824611574BC}"/>
                        </a:ext>
                      </a:extLst>
                    </pic:cNvPr>
                    <pic:cNvPicPr>
                      <a:picLocks noChangeAspect="1"/>
                    </pic:cNvPicPr>
                  </pic:nvPicPr>
                  <pic:blipFill>
                    <a:blip r:embed="rId29"/>
                    <a:stretch>
                      <a:fillRect/>
                    </a:stretch>
                  </pic:blipFill>
                  <pic:spPr>
                    <a:xfrm>
                      <a:off x="0" y="0"/>
                      <a:ext cx="1904914" cy="1834363"/>
                    </a:xfrm>
                    <a:prstGeom prst="rect">
                      <a:avLst/>
                    </a:prstGeom>
                  </pic:spPr>
                </pic:pic>
              </a:graphicData>
            </a:graphic>
            <wp14:sizeRelH relativeFrom="margin">
              <wp14:pctWidth>0</wp14:pctWidth>
            </wp14:sizeRelH>
            <wp14:sizeRelV relativeFrom="margin">
              <wp14:pctHeight>0</wp14:pctHeight>
            </wp14:sizeRelV>
          </wp:anchor>
        </w:drawing>
      </w:r>
      <w:r w:rsid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 xml:space="preserve">Representación de Exactitud vs Precisión: </w:t>
      </w:r>
    </w:p>
    <w:p w14:paraId="1614F1B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3C8972E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mc:AlternateContent>
          <mc:Choice Requires="wps">
            <w:drawing>
              <wp:anchor distT="0" distB="0" distL="114300" distR="114300" simplePos="0" relativeHeight="251660288" behindDoc="0" locked="0" layoutInCell="1" allowOverlap="1" wp14:anchorId="3B1F6953" wp14:editId="3F187908">
                <wp:simplePos x="0" y="0"/>
                <wp:positionH relativeFrom="column">
                  <wp:posOffset>584200</wp:posOffset>
                </wp:positionH>
                <wp:positionV relativeFrom="paragraph">
                  <wp:posOffset>19050</wp:posOffset>
                </wp:positionV>
                <wp:extent cx="1317522" cy="307777"/>
                <wp:effectExtent l="0" t="0" r="0" b="0"/>
                <wp:wrapNone/>
                <wp:docPr id="1247337683" name="TextBox 5"/>
                <wp:cNvGraphicFramePr/>
                <a:graphic xmlns:a="http://schemas.openxmlformats.org/drawingml/2006/main">
                  <a:graphicData uri="http://schemas.microsoft.com/office/word/2010/wordprocessingShape">
                    <wps:wsp>
                      <wps:cNvSpPr txBox="1"/>
                      <wps:spPr>
                        <a:xfrm>
                          <a:off x="0" y="0"/>
                          <a:ext cx="1317522" cy="307777"/>
                        </a:xfrm>
                        <a:prstGeom prst="rect">
                          <a:avLst/>
                        </a:prstGeom>
                        <a:noFill/>
                      </wps:spPr>
                      <wps:txbx>
                        <w:txbxContent>
                          <w:p w14:paraId="6D81E622" w14:textId="77777777" w:rsidR="001B14F1" w:rsidRPr="00864491" w:rsidRDefault="001B14F1" w:rsidP="001B14F1">
                            <w:pPr>
                              <w:jc w:val="right"/>
                              <w:rPr>
                                <w:rFonts w:hAnsi="Calibri"/>
                                <w:b/>
                                <w:bCs/>
                                <w:color w:val="000000" w:themeColor="text1"/>
                                <w:kern w:val="24"/>
                              </w:rPr>
                            </w:pPr>
                            <w:r w:rsidRPr="00864491">
                              <w:rPr>
                                <w:rFonts w:hAnsi="Calibri"/>
                                <w:b/>
                                <w:bCs/>
                                <w:color w:val="000000" w:themeColor="text1"/>
                                <w:kern w:val="24"/>
                              </w:rPr>
                              <w:t>Exactitud</w:t>
                            </w:r>
                          </w:p>
                        </w:txbxContent>
                      </wps:txbx>
                      <wps:bodyPr wrap="square" rtlCol="0">
                        <a:spAutoFit/>
                      </wps:bodyPr>
                    </wps:wsp>
                  </a:graphicData>
                </a:graphic>
              </wp:anchor>
            </w:drawing>
          </mc:Choice>
          <mc:Fallback>
            <w:pict>
              <v:shapetype w14:anchorId="3B1F6953" id="_x0000_t202" coordsize="21600,21600" o:spt="202" path="m,l,21600r21600,l21600,xe">
                <v:stroke joinstyle="miter"/>
                <v:path gradientshapeok="t" o:connecttype="rect"/>
              </v:shapetype>
              <v:shape id="TextBox 5" o:spid="_x0000_s1026" type="#_x0000_t202" style="position:absolute;left:0;text-align:left;margin-left:46pt;margin-top:1.5pt;width:103.75pt;height:24.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" filled="f" stroked="f">
                <v:textbox style="mso-fit-shape-to-text:t">
                  <w:txbxContent>
                    <w:p w14:paraId="6D81E622" w14:textId="77777777" w:rsidR="001B14F1" w:rsidRPr="00864491" w:rsidRDefault="001B14F1" w:rsidP="001B14F1">
                      <w:pPr>
                        <w:jc w:val="right"/>
                        <w:rPr>
                          <w:rFonts w:hAnsi="Calibri"/>
                          <w:b/>
                          <w:bCs/>
                          <w:color w:val="000000" w:themeColor="text1"/>
                          <w:kern w:val="24"/>
                        </w:rPr>
                      </w:pPr>
                      <w:r w:rsidRPr="00864491">
                        <w:rPr>
                          <w:rFonts w:hAnsi="Calibri"/>
                          <w:b/>
                          <w:bCs/>
                          <w:color w:val="000000" w:themeColor="text1"/>
                          <w:kern w:val="24"/>
                        </w:rPr>
                        <w:t>Exactitud</w:t>
                      </w:r>
                    </w:p>
                  </w:txbxContent>
                </v:textbox>
              </v:shape>
            </w:pict>
          </mc:Fallback>
        </mc:AlternateContent>
      </w:r>
    </w:p>
    <w:p w14:paraId="000948E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7F3EA8F8" w14:textId="77777777" w:rsidR="001B14F1" w:rsidRDefault="001B14F1" w:rsidP="007A4B5A">
      <w:pPr>
        <w:spacing w:line="276" w:lineRule="auto"/>
        <w:jc w:val="both"/>
        <w:rPr>
          <w:rFonts w:asciiTheme="minorHAnsi" w:hAnsiTheme="minorHAnsi" w:cstheme="minorHAnsi"/>
          <w:color w:val="000000"/>
          <w:sz w:val="24"/>
          <w:szCs w:val="24"/>
          <w:lang w:val="es-ES" w:eastAsia="es-ES"/>
        </w:rPr>
      </w:pPr>
    </w:p>
    <w:p w14:paraId="51D92023" w14:textId="77777777" w:rsidR="004E55C8" w:rsidRDefault="004E55C8" w:rsidP="007A4B5A">
      <w:pPr>
        <w:spacing w:line="276" w:lineRule="auto"/>
        <w:jc w:val="both"/>
        <w:rPr>
          <w:rFonts w:asciiTheme="minorHAnsi" w:hAnsiTheme="minorHAnsi" w:cstheme="minorHAnsi"/>
          <w:color w:val="000000"/>
          <w:sz w:val="24"/>
          <w:szCs w:val="24"/>
          <w:lang w:val="es-ES" w:eastAsia="es-ES"/>
        </w:rPr>
      </w:pPr>
    </w:p>
    <w:p w14:paraId="108FCF10"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4A1FD6DC" w14:textId="77777777" w:rsidR="000C40F0" w:rsidRPr="007A4B5A" w:rsidRDefault="000C40F0" w:rsidP="007A4B5A">
      <w:pPr>
        <w:spacing w:line="276" w:lineRule="auto"/>
        <w:jc w:val="both"/>
        <w:rPr>
          <w:rFonts w:asciiTheme="minorHAnsi" w:hAnsiTheme="minorHAnsi" w:cstheme="minorHAnsi"/>
          <w:color w:val="000000"/>
          <w:sz w:val="24"/>
          <w:szCs w:val="24"/>
          <w:lang w:val="es-ES" w:eastAsia="es-ES"/>
        </w:rPr>
      </w:pPr>
    </w:p>
    <w:p w14:paraId="2730ADBC" w14:textId="77777777" w:rsidR="000C40F0" w:rsidRPr="007A4B5A" w:rsidRDefault="000C40F0" w:rsidP="007A4B5A">
      <w:pPr>
        <w:spacing w:line="276" w:lineRule="auto"/>
        <w:jc w:val="both"/>
        <w:rPr>
          <w:rFonts w:asciiTheme="minorHAnsi" w:hAnsiTheme="minorHAnsi" w:cstheme="minorHAnsi"/>
          <w:color w:val="000000"/>
          <w:sz w:val="24"/>
          <w:szCs w:val="24"/>
          <w:lang w:val="es-ES" w:eastAsia="es-ES"/>
        </w:rPr>
      </w:pPr>
    </w:p>
    <w:p w14:paraId="21E5373F" w14:textId="428298E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mc:AlternateContent>
          <mc:Choice Requires="wps">
            <w:drawing>
              <wp:anchor distT="0" distB="0" distL="114300" distR="114300" simplePos="0" relativeHeight="251661312" behindDoc="0" locked="0" layoutInCell="1" allowOverlap="1" wp14:anchorId="28E8069E" wp14:editId="6852A5A6">
                <wp:simplePos x="0" y="0"/>
                <wp:positionH relativeFrom="column">
                  <wp:posOffset>3971090</wp:posOffset>
                </wp:positionH>
                <wp:positionV relativeFrom="paragraph">
                  <wp:posOffset>51369</wp:posOffset>
                </wp:positionV>
                <wp:extent cx="1317522" cy="307777"/>
                <wp:effectExtent l="0" t="0" r="0" b="0"/>
                <wp:wrapNone/>
                <wp:docPr id="752890268" name="TextBox 6"/>
                <wp:cNvGraphicFramePr/>
                <a:graphic xmlns:a="http://schemas.openxmlformats.org/drawingml/2006/main">
                  <a:graphicData uri="http://schemas.microsoft.com/office/word/2010/wordprocessingShape">
                    <wps:wsp>
                      <wps:cNvSpPr txBox="1"/>
                      <wps:spPr>
                        <a:xfrm>
                          <a:off x="0" y="0"/>
                          <a:ext cx="1317522" cy="307777"/>
                        </a:xfrm>
                        <a:prstGeom prst="rect">
                          <a:avLst/>
                        </a:prstGeom>
                        <a:noFill/>
                      </wps:spPr>
                      <wps:txbx>
                        <w:txbxContent>
                          <w:p w14:paraId="2B66A32F" w14:textId="77777777" w:rsidR="001B14F1" w:rsidRPr="00864491" w:rsidRDefault="001B14F1" w:rsidP="001B14F1">
                            <w:pPr>
                              <w:rPr>
                                <w:rFonts w:hAnsi="Calibri"/>
                                <w:b/>
                                <w:bCs/>
                                <w:color w:val="000000" w:themeColor="text1"/>
                                <w:kern w:val="24"/>
                                <w:lang w:val="es-MX"/>
                              </w:rPr>
                            </w:pPr>
                            <w:r w:rsidRPr="00864491">
                              <w:rPr>
                                <w:rFonts w:hAnsi="Calibri"/>
                                <w:b/>
                                <w:bCs/>
                                <w:color w:val="000000" w:themeColor="text1"/>
                                <w:kern w:val="24"/>
                                <w:lang w:val="es-MX"/>
                              </w:rPr>
                              <w:t>Precisi</w:t>
                            </w:r>
                            <w:r w:rsidRPr="00864491">
                              <w:rPr>
                                <w:rFonts w:hAnsi="Calibri"/>
                                <w:b/>
                                <w:bCs/>
                                <w:color w:val="000000" w:themeColor="text1"/>
                                <w:kern w:val="24"/>
                                <w:lang w:val="es-MX"/>
                              </w:rPr>
                              <w:t>ó</w:t>
                            </w:r>
                            <w:r w:rsidRPr="00864491">
                              <w:rPr>
                                <w:rFonts w:hAnsi="Calibri"/>
                                <w:b/>
                                <w:bCs/>
                                <w:color w:val="000000" w:themeColor="text1"/>
                                <w:kern w:val="24"/>
                                <w:lang w:val="es-MX"/>
                              </w:rPr>
                              <w:t>n</w:t>
                            </w:r>
                          </w:p>
                        </w:txbxContent>
                      </wps:txbx>
                      <wps:bodyPr wrap="square" rtlCol="0">
                        <a:spAutoFit/>
                      </wps:bodyPr>
                    </wps:wsp>
                  </a:graphicData>
                </a:graphic>
              </wp:anchor>
            </w:drawing>
          </mc:Choice>
          <mc:Fallback>
            <w:pict>
              <v:shape w14:anchorId="28E8069E" id="TextBox 6" o:spid="_x0000_s1027" type="#_x0000_t202" style="position:absolute;left:0;text-align:left;margin-left:312.7pt;margin-top:4.05pt;width:103.75pt;height:24.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" filled="f" stroked="f">
                <v:textbox style="mso-fit-shape-to-text:t">
                  <w:txbxContent>
                    <w:p w14:paraId="2B66A32F" w14:textId="77777777" w:rsidR="001B14F1" w:rsidRPr="00864491" w:rsidRDefault="001B14F1" w:rsidP="001B14F1">
                      <w:pPr>
                        <w:rPr>
                          <w:rFonts w:hAnsi="Calibri"/>
                          <w:b/>
                          <w:bCs/>
                          <w:color w:val="000000" w:themeColor="text1"/>
                          <w:kern w:val="24"/>
                          <w:lang w:val="es-MX"/>
                        </w:rPr>
                      </w:pPr>
                      <w:r w:rsidRPr="00864491">
                        <w:rPr>
                          <w:rFonts w:hAnsi="Calibri"/>
                          <w:b/>
                          <w:bCs/>
                          <w:color w:val="000000" w:themeColor="text1"/>
                          <w:kern w:val="24"/>
                          <w:lang w:val="es-MX"/>
                        </w:rPr>
                        <w:t>Precisi</w:t>
                      </w:r>
                      <w:r w:rsidRPr="00864491">
                        <w:rPr>
                          <w:rFonts w:hAnsi="Calibri"/>
                          <w:b/>
                          <w:bCs/>
                          <w:color w:val="000000" w:themeColor="text1"/>
                          <w:kern w:val="24"/>
                          <w:lang w:val="es-MX"/>
                        </w:rPr>
                        <w:t>ó</w:t>
                      </w:r>
                      <w:r w:rsidRPr="00864491">
                        <w:rPr>
                          <w:rFonts w:hAnsi="Calibri"/>
                          <w:b/>
                          <w:bCs/>
                          <w:color w:val="000000" w:themeColor="text1"/>
                          <w:kern w:val="24"/>
                          <w:lang w:val="es-MX"/>
                        </w:rPr>
                        <w:t>n</w:t>
                      </w:r>
                    </w:p>
                  </w:txbxContent>
                </v:textbox>
              </v:shape>
            </w:pict>
          </mc:Fallback>
        </mc:AlternateContent>
      </w:r>
    </w:p>
    <w:p w14:paraId="4BF519D2" w14:textId="77777777" w:rsidR="004E55C8" w:rsidRDefault="004E55C8" w:rsidP="007A4B5A">
      <w:pPr>
        <w:spacing w:line="276" w:lineRule="auto"/>
        <w:jc w:val="both"/>
        <w:rPr>
          <w:rFonts w:asciiTheme="minorHAnsi" w:hAnsiTheme="minorHAnsi" w:cstheme="minorHAnsi"/>
          <w:color w:val="000000"/>
          <w:sz w:val="24"/>
          <w:szCs w:val="24"/>
          <w:lang w:val="es-ES" w:eastAsia="es-ES"/>
        </w:rPr>
      </w:pPr>
    </w:p>
    <w:p w14:paraId="71852474" w14:textId="78075281"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Nota:  a) Exacto y preciso, b) Exacto, pero no preciso, c) No exacto, pero preciso, d) No exacto y no preciso.</w:t>
      </w:r>
      <w:r w:rsidR="005B7C85" w:rsidRPr="007A4B5A">
        <w:rPr>
          <w:rFonts w:asciiTheme="minorHAnsi" w:hAnsiTheme="minorHAnsi" w:cstheme="minorHAnsi"/>
          <w:color w:val="000000"/>
          <w:sz w:val="24"/>
          <w:szCs w:val="24"/>
          <w:lang w:val="es-ES" w:eastAsia="es-ES"/>
        </w:rPr>
        <w:t xml:space="preserve"> </w:t>
      </w:r>
      <w:r w:rsidR="005B7C85" w:rsidRPr="007A4B5A">
        <w:rPr>
          <w:rFonts w:asciiTheme="minorHAnsi" w:hAnsiTheme="minorHAnsi" w:cstheme="minorHAnsi"/>
          <w:color w:val="000000"/>
          <w:sz w:val="24"/>
          <w:szCs w:val="24"/>
          <w:lang w:val="es-MX" w:eastAsia="es-ES"/>
        </w:rPr>
        <w:t>Montgomery, D. C. (2019)</w:t>
      </w:r>
    </w:p>
    <w:p w14:paraId="1BD47BA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4198F69C"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evaluación de la precisión de un medidor o sistema de medición a menudo requiere el uso de un patrón, para el cual se conoce el valor real de la característica medida. A menudo, la característica de precisión de un instrumento se puede modificar haciendo ajustes en el instrumento o mediante el uso de una curva de calibración construida correctamente. También es posible diseñar estudios de capacidad de sistemas de medición para investigar dos componentes del error de medición, comúnmente llamados la repetibilidad y la reproducibilidad del medidor.</w:t>
      </w:r>
    </w:p>
    <w:p w14:paraId="4AF9E62C" w14:textId="77777777" w:rsidR="004E55C8" w:rsidRPr="007A4B5A" w:rsidRDefault="004E55C8" w:rsidP="007A4B5A">
      <w:pPr>
        <w:spacing w:line="276" w:lineRule="auto"/>
        <w:ind w:firstLine="708"/>
        <w:jc w:val="both"/>
        <w:rPr>
          <w:rFonts w:asciiTheme="minorHAnsi" w:hAnsiTheme="minorHAnsi" w:cstheme="minorHAnsi"/>
          <w:color w:val="000000"/>
          <w:sz w:val="24"/>
          <w:szCs w:val="24"/>
          <w:lang w:val="es-ES" w:eastAsia="es-ES"/>
        </w:rPr>
      </w:pPr>
    </w:p>
    <w:p w14:paraId="24398DF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Estudio de Repetibilidad y Reproducibilidad</w:t>
      </w:r>
    </w:p>
    <w:p w14:paraId="4F075D7F" w14:textId="707FBE1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Analizando la capacidad de los sistemas de medición a través de las dos R: repetibilidad (¿Obtenemos el mismo valor observado si medimos la misma unidad varias veces en condiciones idénticas?) y reproducibilidad (¿Cuánta diferencia en los valores observados experimentamos cuando las unidades se miden en diferentes condiciones, como diferentes operadores, períodos de tiempo, etc.)? y así sucesivamente. </w:t>
      </w:r>
      <w:r w:rsidR="00A75847" w:rsidRPr="007A4B5A">
        <w:rPr>
          <w:rFonts w:asciiTheme="minorHAnsi" w:hAnsiTheme="minorHAnsi" w:cstheme="minorHAnsi"/>
          <w:color w:val="000000"/>
          <w:sz w:val="24"/>
          <w:szCs w:val="24"/>
          <w:lang w:val="es-ES" w:eastAsia="es-ES"/>
        </w:rPr>
        <w:t>Montgomery, D. C. (2019</w:t>
      </w:r>
      <w:r w:rsidR="00485EA8" w:rsidRPr="007A4B5A">
        <w:rPr>
          <w:rFonts w:asciiTheme="minorHAnsi" w:hAnsiTheme="minorHAnsi" w:cstheme="minorHAnsi"/>
          <w:color w:val="000000"/>
          <w:sz w:val="24"/>
          <w:szCs w:val="24"/>
          <w:lang w:val="es-ES" w:eastAsia="es-ES"/>
        </w:rPr>
        <w:t>), confirmamos</w:t>
      </w:r>
      <w:r w:rsidRPr="007A4B5A">
        <w:rPr>
          <w:rFonts w:asciiTheme="minorHAnsi" w:hAnsiTheme="minorHAnsi" w:cstheme="minorHAnsi"/>
          <w:color w:val="000000"/>
          <w:sz w:val="24"/>
          <w:szCs w:val="24"/>
          <w:lang w:val="es-ES" w:eastAsia="es-ES"/>
        </w:rPr>
        <w:t xml:space="preserve"> si el sistema de medición es capaz de distinguir entre una pieza mala o buena.</w:t>
      </w:r>
    </w:p>
    <w:p w14:paraId="689AB025"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Repetibilidad</w:t>
      </w:r>
    </w:p>
    <w:p w14:paraId="66635E8B"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11646192" w14:textId="40C5F88A"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Es la variación en las mediciones en un equipo de medición cuando es usado varias veces por un evaluador cuando mide la misma característica en una parte. La variación en sucesivos intentos (corto plazo) bajo condiciones fijas y definidas de medición. Comúnmente se refiere como Variación del equipo (EV o </w:t>
      </w:r>
      <w:proofErr w:type="spellStart"/>
      <w:r w:rsidRPr="007A4B5A">
        <w:rPr>
          <w:rFonts w:asciiTheme="minorHAnsi" w:hAnsiTheme="minorHAnsi" w:cstheme="minorHAnsi"/>
          <w:color w:val="000000"/>
          <w:sz w:val="24"/>
          <w:szCs w:val="24"/>
          <w:lang w:val="es-ES" w:eastAsia="es-ES"/>
        </w:rPr>
        <w:t>Equipment</w:t>
      </w:r>
      <w:proofErr w:type="spellEnd"/>
      <w:r w:rsidRPr="007A4B5A">
        <w:rPr>
          <w:rFonts w:asciiTheme="minorHAnsi" w:hAnsiTheme="minorHAnsi" w:cstheme="minorHAnsi"/>
          <w:color w:val="000000"/>
          <w:sz w:val="24"/>
          <w:szCs w:val="24"/>
          <w:lang w:val="es-ES" w:eastAsia="es-ES"/>
        </w:rPr>
        <w:t xml:space="preserve"> </w:t>
      </w:r>
      <w:proofErr w:type="spellStart"/>
      <w:r w:rsidRPr="007A4B5A">
        <w:rPr>
          <w:rFonts w:asciiTheme="minorHAnsi" w:hAnsiTheme="minorHAnsi" w:cstheme="minorHAnsi"/>
          <w:color w:val="000000"/>
          <w:sz w:val="24"/>
          <w:szCs w:val="24"/>
          <w:lang w:val="es-ES" w:eastAsia="es-ES"/>
        </w:rPr>
        <w:t>Variation</w:t>
      </w:r>
      <w:proofErr w:type="spellEnd"/>
      <w:r w:rsidRPr="007A4B5A">
        <w:rPr>
          <w:rFonts w:asciiTheme="minorHAnsi" w:hAnsiTheme="minorHAnsi" w:cstheme="minorHAnsi"/>
          <w:color w:val="000000"/>
          <w:sz w:val="24"/>
          <w:szCs w:val="24"/>
          <w:lang w:val="es-ES" w:eastAsia="es-ES"/>
        </w:rPr>
        <w:t xml:space="preserve">). Es la capacidad del instrumento o potencial. Es la variación dentro del sistema. En general, definimos la repetibilidad como un reflejo de la precisión básica inherente del medidor en sí. AIAG 2010. </w:t>
      </w:r>
      <w:proofErr w:type="spellStart"/>
      <w:r w:rsidRPr="007A4B5A">
        <w:rPr>
          <w:rFonts w:asciiTheme="minorHAnsi" w:hAnsiTheme="minorHAnsi" w:cstheme="minorHAnsi"/>
          <w:color w:val="000000"/>
          <w:sz w:val="24"/>
          <w:szCs w:val="24"/>
          <w:lang w:val="es-ES" w:eastAsia="es-ES"/>
        </w:rPr>
        <w:t>Measurement</w:t>
      </w:r>
      <w:proofErr w:type="spellEnd"/>
      <w:r w:rsidRPr="007A4B5A">
        <w:rPr>
          <w:rFonts w:asciiTheme="minorHAnsi" w:hAnsiTheme="minorHAnsi" w:cstheme="minorHAnsi"/>
          <w:color w:val="000000"/>
          <w:sz w:val="24"/>
          <w:szCs w:val="24"/>
          <w:lang w:val="es-ES" w:eastAsia="es-ES"/>
        </w:rPr>
        <w:t xml:space="preserve"> </w:t>
      </w:r>
      <w:proofErr w:type="spellStart"/>
      <w:r w:rsidRPr="007A4B5A">
        <w:rPr>
          <w:rFonts w:asciiTheme="minorHAnsi" w:hAnsiTheme="minorHAnsi" w:cstheme="minorHAnsi"/>
          <w:color w:val="000000"/>
          <w:sz w:val="24"/>
          <w:szCs w:val="24"/>
          <w:lang w:val="es-ES" w:eastAsia="es-ES"/>
        </w:rPr>
        <w:t>System</w:t>
      </w:r>
      <w:proofErr w:type="spellEnd"/>
      <w:r w:rsidRPr="007A4B5A">
        <w:rPr>
          <w:rFonts w:asciiTheme="minorHAnsi" w:hAnsiTheme="minorHAnsi" w:cstheme="minorHAnsi"/>
          <w:color w:val="000000"/>
          <w:sz w:val="24"/>
          <w:szCs w:val="24"/>
          <w:lang w:val="es-ES" w:eastAsia="es-ES"/>
        </w:rPr>
        <w:t xml:space="preserve"> </w:t>
      </w:r>
      <w:proofErr w:type="spellStart"/>
      <w:r w:rsidRPr="007A4B5A">
        <w:rPr>
          <w:rFonts w:asciiTheme="minorHAnsi" w:hAnsiTheme="minorHAnsi" w:cstheme="minorHAnsi"/>
          <w:color w:val="000000"/>
          <w:sz w:val="24"/>
          <w:szCs w:val="24"/>
          <w:lang w:val="es-ES" w:eastAsia="es-ES"/>
        </w:rPr>
        <w:t>Analysis</w:t>
      </w:r>
      <w:proofErr w:type="spellEnd"/>
      <w:r w:rsidRPr="007A4B5A">
        <w:rPr>
          <w:rFonts w:asciiTheme="minorHAnsi" w:hAnsiTheme="minorHAnsi" w:cstheme="minorHAnsi"/>
          <w:color w:val="000000"/>
          <w:sz w:val="24"/>
          <w:szCs w:val="24"/>
          <w:lang w:val="es-ES" w:eastAsia="es-ES"/>
        </w:rPr>
        <w:t xml:space="preserve"> Manual (4th </w:t>
      </w:r>
      <w:proofErr w:type="spellStart"/>
      <w:r w:rsidRPr="007A4B5A">
        <w:rPr>
          <w:rFonts w:asciiTheme="minorHAnsi" w:hAnsiTheme="minorHAnsi" w:cstheme="minorHAnsi"/>
          <w:color w:val="000000"/>
          <w:sz w:val="24"/>
          <w:szCs w:val="24"/>
          <w:lang w:val="es-ES" w:eastAsia="es-ES"/>
        </w:rPr>
        <w:t>Edition</w:t>
      </w:r>
      <w:proofErr w:type="spellEnd"/>
      <w:r w:rsidRPr="007A4B5A">
        <w:rPr>
          <w:rFonts w:asciiTheme="minorHAnsi" w:hAnsiTheme="minorHAnsi" w:cstheme="minorHAnsi"/>
          <w:color w:val="000000"/>
          <w:sz w:val="24"/>
          <w:szCs w:val="24"/>
          <w:lang w:val="es-ES" w:eastAsia="es-ES"/>
        </w:rPr>
        <w:t>)</w:t>
      </w:r>
    </w:p>
    <w:p w14:paraId="4F2679DE" w14:textId="77777777" w:rsidR="00773F53" w:rsidRPr="007A4B5A" w:rsidRDefault="00773F53" w:rsidP="007A4B5A">
      <w:pPr>
        <w:spacing w:line="276" w:lineRule="auto"/>
        <w:ind w:firstLine="708"/>
        <w:jc w:val="both"/>
        <w:rPr>
          <w:rFonts w:asciiTheme="minorHAnsi" w:hAnsiTheme="minorHAnsi" w:cstheme="minorHAnsi"/>
          <w:color w:val="000000"/>
          <w:sz w:val="24"/>
          <w:szCs w:val="24"/>
          <w:lang w:val="es-ES" w:eastAsia="es-ES"/>
        </w:rPr>
      </w:pPr>
    </w:p>
    <w:p w14:paraId="52FFE79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Reproducibilidad </w:t>
      </w:r>
    </w:p>
    <w:p w14:paraId="11A027F9" w14:textId="09FAFF9C" w:rsidR="00C66FEC" w:rsidRDefault="000C40F0"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ab/>
        <w:t xml:space="preserve"> </w:t>
      </w:r>
      <w:r w:rsidR="001B14F1" w:rsidRPr="007A4B5A">
        <w:rPr>
          <w:rFonts w:asciiTheme="minorHAnsi" w:hAnsiTheme="minorHAnsi" w:cstheme="minorHAnsi"/>
          <w:color w:val="000000"/>
          <w:sz w:val="24"/>
          <w:szCs w:val="24"/>
          <w:lang w:val="es-ES" w:eastAsia="es-ES"/>
        </w:rPr>
        <w:t>Es la variación en el promedio de las mediciones realizadas por diferentes evaluadores usando el mismo equipo de medición cuando se mide una característica en una parte</w:t>
      </w:r>
      <w:r w:rsidR="00C66FEC" w:rsidRPr="007A4B5A">
        <w:rPr>
          <w:rFonts w:asciiTheme="minorHAnsi" w:hAnsiTheme="minorHAnsi" w:cstheme="minorHAnsi"/>
          <w:color w:val="000000"/>
          <w:sz w:val="24"/>
          <w:szCs w:val="24"/>
          <w:lang w:val="es-ES" w:eastAsia="es-ES"/>
        </w:rPr>
        <w:t xml:space="preserve">, SPC </w:t>
      </w:r>
      <w:proofErr w:type="spellStart"/>
      <w:r w:rsidR="00C66FEC" w:rsidRPr="007A4B5A">
        <w:rPr>
          <w:rFonts w:asciiTheme="minorHAnsi" w:hAnsiTheme="minorHAnsi" w:cstheme="minorHAnsi"/>
          <w:color w:val="000000"/>
          <w:sz w:val="24"/>
          <w:szCs w:val="24"/>
          <w:lang w:val="es-ES" w:eastAsia="es-ES"/>
        </w:rPr>
        <w:t>consulting</w:t>
      </w:r>
      <w:proofErr w:type="spellEnd"/>
      <w:r w:rsidR="00C66FEC" w:rsidRPr="007A4B5A">
        <w:rPr>
          <w:rFonts w:asciiTheme="minorHAnsi" w:hAnsiTheme="minorHAnsi" w:cstheme="minorHAnsi"/>
          <w:color w:val="000000"/>
          <w:sz w:val="24"/>
          <w:szCs w:val="24"/>
          <w:lang w:val="es-ES" w:eastAsia="es-ES"/>
        </w:rPr>
        <w:t xml:space="preserve"> Group</w:t>
      </w:r>
      <w:r w:rsidR="00842C30" w:rsidRPr="007A4B5A">
        <w:rPr>
          <w:rFonts w:asciiTheme="minorHAnsi" w:hAnsiTheme="minorHAnsi" w:cstheme="minorHAnsi"/>
          <w:color w:val="000000"/>
          <w:sz w:val="24"/>
          <w:szCs w:val="24"/>
          <w:lang w:val="es-ES" w:eastAsia="es-ES"/>
        </w:rPr>
        <w:t xml:space="preserve"> (</w:t>
      </w:r>
      <w:proofErr w:type="spellStart"/>
      <w:r w:rsidR="00842C30" w:rsidRPr="007A4B5A">
        <w:rPr>
          <w:rFonts w:asciiTheme="minorHAnsi" w:hAnsiTheme="minorHAnsi" w:cstheme="minorHAnsi"/>
          <w:color w:val="000000"/>
          <w:sz w:val="24"/>
          <w:szCs w:val="24"/>
          <w:lang w:val="es-ES" w:eastAsia="es-ES"/>
        </w:rPr>
        <w:t>s.f</w:t>
      </w:r>
      <w:proofErr w:type="spellEnd"/>
      <w:r w:rsidR="00842C30" w:rsidRPr="007A4B5A">
        <w:rPr>
          <w:rFonts w:asciiTheme="minorHAnsi" w:hAnsiTheme="minorHAnsi" w:cstheme="minorHAnsi"/>
          <w:color w:val="000000"/>
          <w:sz w:val="24"/>
          <w:szCs w:val="24"/>
          <w:lang w:val="es-ES" w:eastAsia="es-ES"/>
        </w:rPr>
        <w:t>)</w:t>
      </w:r>
    </w:p>
    <w:p w14:paraId="4CAA69BF"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3E658079" w14:textId="6DE8A8C9"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Para la calificación de procesos y productos, el error puede ser del evaluador, medio ambiente (tiempo) o método. Referida como la Variación del Evaluador (AV o </w:t>
      </w:r>
      <w:proofErr w:type="spellStart"/>
      <w:r w:rsidRPr="007A4B5A">
        <w:rPr>
          <w:rFonts w:asciiTheme="minorHAnsi" w:hAnsiTheme="minorHAnsi" w:cstheme="minorHAnsi"/>
          <w:color w:val="000000"/>
          <w:sz w:val="24"/>
          <w:szCs w:val="24"/>
          <w:lang w:val="es-ES" w:eastAsia="es-ES"/>
        </w:rPr>
        <w:t>Appraiser</w:t>
      </w:r>
      <w:proofErr w:type="spellEnd"/>
      <w:r w:rsidRPr="007A4B5A">
        <w:rPr>
          <w:rFonts w:asciiTheme="minorHAnsi" w:hAnsiTheme="minorHAnsi" w:cstheme="minorHAnsi"/>
          <w:color w:val="000000"/>
          <w:sz w:val="24"/>
          <w:szCs w:val="24"/>
          <w:lang w:val="es-ES" w:eastAsia="es-ES"/>
        </w:rPr>
        <w:t xml:space="preserve"> </w:t>
      </w:r>
      <w:proofErr w:type="spellStart"/>
      <w:r w:rsidRPr="007A4B5A">
        <w:rPr>
          <w:rFonts w:asciiTheme="minorHAnsi" w:hAnsiTheme="minorHAnsi" w:cstheme="minorHAnsi"/>
          <w:color w:val="000000"/>
          <w:sz w:val="24"/>
          <w:szCs w:val="24"/>
          <w:lang w:val="es-ES" w:eastAsia="es-ES"/>
        </w:rPr>
        <w:t>Variation</w:t>
      </w:r>
      <w:proofErr w:type="spellEnd"/>
      <w:r w:rsidRPr="007A4B5A">
        <w:rPr>
          <w:rFonts w:asciiTheme="minorHAnsi" w:hAnsiTheme="minorHAnsi" w:cstheme="minorHAnsi"/>
          <w:color w:val="000000"/>
          <w:sz w:val="24"/>
          <w:szCs w:val="24"/>
          <w:lang w:val="es-ES" w:eastAsia="es-ES"/>
        </w:rPr>
        <w:t>), Entre variaciones del sistema (condiciones)</w:t>
      </w:r>
    </w:p>
    <w:p w14:paraId="78E3EEF2"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56FE8742"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Definimos la reproducibilidad como la variabilidad debida a diferentes operadores que utilizan el medidor (o diferentes períodos de tiempo, o diferentes entornos, o en general, diferentes condiciones).</w:t>
      </w:r>
    </w:p>
    <w:p w14:paraId="108F9914"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4652A55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Método de Análisis de Varianza (ANOVA)</w:t>
      </w:r>
    </w:p>
    <w:p w14:paraId="6B9CF5C1"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Estudio de Repetibilidad y reproducibilidad puede entonces ser considerado como un diseño de experimento.</w:t>
      </w:r>
    </w:p>
    <w:p w14:paraId="7141E714" w14:textId="77777777" w:rsidR="004E55C8" w:rsidRPr="007A4B5A" w:rsidRDefault="004E55C8" w:rsidP="007A4B5A">
      <w:pPr>
        <w:spacing w:line="276" w:lineRule="auto"/>
        <w:ind w:firstLine="708"/>
        <w:jc w:val="both"/>
        <w:rPr>
          <w:rFonts w:asciiTheme="minorHAnsi" w:hAnsiTheme="minorHAnsi" w:cstheme="minorHAnsi"/>
          <w:color w:val="000000"/>
          <w:sz w:val="24"/>
          <w:szCs w:val="24"/>
          <w:lang w:val="es-ES" w:eastAsia="es-ES"/>
        </w:rPr>
      </w:pPr>
    </w:p>
    <w:p w14:paraId="7F8CEB70"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Para su análisis se utiliza el método ANOVA, que a partir del análisis de la varianza cuantifica la variación debida a la interacción entre los operadores y las partes, los principales factores de variación.</w:t>
      </w:r>
    </w:p>
    <w:p w14:paraId="3C37592B"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6644170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Estudios adicionales </w:t>
      </w:r>
    </w:p>
    <w:p w14:paraId="5D3404C3"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análisis se complementa con el estudio de otros aspectos importantes de la capacidad del sistema de medición que incluyen:</w:t>
      </w:r>
    </w:p>
    <w:p w14:paraId="5B582A6C" w14:textId="77777777" w:rsidR="004E55C8" w:rsidRPr="007A4B5A" w:rsidRDefault="004E55C8" w:rsidP="007A4B5A">
      <w:pPr>
        <w:spacing w:line="276" w:lineRule="auto"/>
        <w:ind w:firstLine="708"/>
        <w:jc w:val="both"/>
        <w:rPr>
          <w:rFonts w:asciiTheme="minorHAnsi" w:hAnsiTheme="minorHAnsi" w:cstheme="minorHAnsi"/>
          <w:color w:val="000000"/>
          <w:sz w:val="24"/>
          <w:szCs w:val="24"/>
          <w:lang w:val="es-ES" w:eastAsia="es-ES"/>
        </w:rPr>
      </w:pPr>
    </w:p>
    <w:p w14:paraId="2FA7A6E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b/>
          <w:bCs/>
          <w:i/>
          <w:iCs/>
          <w:color w:val="000000"/>
          <w:sz w:val="24"/>
          <w:szCs w:val="24"/>
          <w:lang w:val="es-ES" w:eastAsia="es-ES"/>
        </w:rPr>
        <w:t>Bias</w:t>
      </w:r>
      <w:r w:rsidRPr="007A4B5A">
        <w:rPr>
          <w:rFonts w:asciiTheme="minorHAnsi" w:hAnsiTheme="minorHAnsi" w:cstheme="minorHAnsi"/>
          <w:color w:val="000000"/>
          <w:sz w:val="24"/>
          <w:szCs w:val="24"/>
          <w:lang w:val="es-ES" w:eastAsia="es-ES"/>
        </w:rPr>
        <w:t>: diferencia entre el valor observado y el valor referencia (MSA 4ta Edición)</w:t>
      </w:r>
    </w:p>
    <w:p w14:paraId="4DBA9B4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b/>
          <w:bCs/>
          <w:i/>
          <w:iCs/>
          <w:color w:val="000000"/>
          <w:sz w:val="24"/>
          <w:szCs w:val="24"/>
          <w:lang w:val="es-ES" w:eastAsia="es-ES"/>
        </w:rPr>
        <w:t>Estabilidad:</w:t>
      </w:r>
      <w:r w:rsidRPr="007A4B5A">
        <w:rPr>
          <w:rFonts w:asciiTheme="minorHAnsi" w:hAnsiTheme="minorHAnsi" w:cstheme="minorHAnsi"/>
          <w:color w:val="000000"/>
          <w:sz w:val="24"/>
          <w:szCs w:val="24"/>
          <w:lang w:val="es-ES" w:eastAsia="es-ES"/>
        </w:rPr>
        <w:t xml:space="preserve"> Cambio del </w:t>
      </w:r>
      <w:proofErr w:type="spellStart"/>
      <w:r w:rsidRPr="007A4B5A">
        <w:rPr>
          <w:rFonts w:asciiTheme="minorHAnsi" w:hAnsiTheme="minorHAnsi" w:cstheme="minorHAnsi"/>
          <w:color w:val="000000"/>
          <w:sz w:val="24"/>
          <w:szCs w:val="24"/>
          <w:lang w:val="es-ES" w:eastAsia="es-ES"/>
        </w:rPr>
        <w:t>bias</w:t>
      </w:r>
      <w:proofErr w:type="spellEnd"/>
      <w:r w:rsidRPr="007A4B5A">
        <w:rPr>
          <w:rFonts w:asciiTheme="minorHAnsi" w:hAnsiTheme="minorHAnsi" w:cstheme="minorHAnsi"/>
          <w:color w:val="000000"/>
          <w:sz w:val="24"/>
          <w:szCs w:val="24"/>
          <w:lang w:val="es-ES" w:eastAsia="es-ES"/>
        </w:rPr>
        <w:t xml:space="preserve"> sobre el tiempo, puede ser el resultado de los efectos del calentamiento, los factores ambientales, el rendimiento inconsistente del operador y el procedimiento operativo estándar inadecuado.</w:t>
      </w:r>
    </w:p>
    <w:p w14:paraId="0AE39E7B" w14:textId="2C531306"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b/>
          <w:bCs/>
          <w:i/>
          <w:iCs/>
          <w:color w:val="000000"/>
          <w:sz w:val="24"/>
          <w:szCs w:val="24"/>
          <w:lang w:val="es-ES" w:eastAsia="es-ES"/>
        </w:rPr>
        <w:t>Linealidad:</w:t>
      </w:r>
      <w:r w:rsidRPr="007A4B5A">
        <w:rPr>
          <w:rFonts w:asciiTheme="minorHAnsi" w:hAnsiTheme="minorHAnsi" w:cstheme="minorHAnsi"/>
          <w:color w:val="000000"/>
          <w:sz w:val="24"/>
          <w:szCs w:val="24"/>
          <w:lang w:val="es-ES" w:eastAsia="es-ES"/>
        </w:rPr>
        <w:t xml:space="preserve"> Cambio de </w:t>
      </w:r>
      <w:proofErr w:type="spellStart"/>
      <w:r w:rsidRPr="007A4B5A">
        <w:rPr>
          <w:rFonts w:asciiTheme="minorHAnsi" w:hAnsiTheme="minorHAnsi" w:cstheme="minorHAnsi"/>
          <w:color w:val="000000"/>
          <w:sz w:val="24"/>
          <w:szCs w:val="24"/>
          <w:lang w:val="es-ES" w:eastAsia="es-ES"/>
        </w:rPr>
        <w:t>bias</w:t>
      </w:r>
      <w:proofErr w:type="spellEnd"/>
      <w:r w:rsidRPr="007A4B5A">
        <w:rPr>
          <w:rFonts w:asciiTheme="minorHAnsi" w:hAnsiTheme="minorHAnsi" w:cstheme="minorHAnsi"/>
          <w:color w:val="000000"/>
          <w:sz w:val="24"/>
          <w:szCs w:val="24"/>
          <w:lang w:val="es-ES" w:eastAsia="es-ES"/>
        </w:rPr>
        <w:t xml:space="preserve"> a través del rango normal de operación. Un modelo de regresión es normalmente usado para representar este aspecto. Está relacionada con problemas de calibración y mantenimiento.</w:t>
      </w:r>
    </w:p>
    <w:p w14:paraId="47ED0693" w14:textId="77777777" w:rsidR="007A4DC8" w:rsidRPr="007A4B5A" w:rsidRDefault="007A4DC8" w:rsidP="007A4B5A">
      <w:pPr>
        <w:spacing w:line="276" w:lineRule="auto"/>
        <w:jc w:val="both"/>
        <w:rPr>
          <w:rFonts w:asciiTheme="minorHAnsi" w:hAnsiTheme="minorHAnsi" w:cstheme="minorHAnsi"/>
          <w:color w:val="000000"/>
          <w:sz w:val="24"/>
          <w:szCs w:val="24"/>
          <w:lang w:val="es-ES" w:eastAsia="es-ES"/>
        </w:rPr>
      </w:pPr>
    </w:p>
    <w:p w14:paraId="397B202F" w14:textId="77777777" w:rsidR="00AC2848" w:rsidRPr="007A4B5A" w:rsidRDefault="00AC2848" w:rsidP="007A4B5A">
      <w:pPr>
        <w:spacing w:line="276" w:lineRule="auto"/>
        <w:jc w:val="both"/>
        <w:rPr>
          <w:rFonts w:asciiTheme="minorHAnsi" w:hAnsiTheme="minorHAnsi" w:cstheme="minorHAnsi"/>
          <w:color w:val="000000"/>
          <w:sz w:val="24"/>
          <w:szCs w:val="24"/>
          <w:lang w:val="es-ES" w:eastAsia="es-ES"/>
        </w:rPr>
      </w:pPr>
    </w:p>
    <w:p w14:paraId="4D9C3608" w14:textId="77777777" w:rsidR="00AC2848" w:rsidRDefault="00AC2848" w:rsidP="007A4B5A">
      <w:pPr>
        <w:spacing w:line="276" w:lineRule="auto"/>
        <w:jc w:val="both"/>
        <w:rPr>
          <w:rFonts w:asciiTheme="minorHAnsi" w:hAnsiTheme="minorHAnsi" w:cstheme="minorHAnsi"/>
          <w:color w:val="000000"/>
          <w:sz w:val="24"/>
          <w:szCs w:val="24"/>
          <w:lang w:val="es-ES" w:eastAsia="es-ES"/>
        </w:rPr>
      </w:pPr>
    </w:p>
    <w:p w14:paraId="4C988138"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6BFC4DC2" w14:textId="77777777" w:rsidR="00AC2848" w:rsidRPr="007A4B5A" w:rsidRDefault="00AC2848" w:rsidP="007A4B5A">
      <w:pPr>
        <w:spacing w:line="276" w:lineRule="auto"/>
        <w:jc w:val="both"/>
        <w:rPr>
          <w:rFonts w:asciiTheme="minorHAnsi" w:hAnsiTheme="minorHAnsi" w:cstheme="minorHAnsi"/>
          <w:color w:val="000000"/>
          <w:sz w:val="24"/>
          <w:szCs w:val="24"/>
          <w:lang w:val="es-ES" w:eastAsia="es-ES"/>
        </w:rPr>
      </w:pPr>
    </w:p>
    <w:p w14:paraId="5663CDDC" w14:textId="12B4AEDA" w:rsidR="001B14F1" w:rsidRPr="007A4B5A" w:rsidRDefault="001B14F1" w:rsidP="007A4B5A">
      <w:pPr>
        <w:spacing w:line="276" w:lineRule="auto"/>
        <w:jc w:val="both"/>
        <w:rPr>
          <w:rFonts w:asciiTheme="minorHAnsi" w:hAnsiTheme="minorHAnsi" w:cstheme="minorHAnsi"/>
          <w:b/>
          <w:bCs/>
          <w:color w:val="000000"/>
          <w:sz w:val="24"/>
          <w:szCs w:val="24"/>
          <w:lang w:val="es-ES" w:eastAsia="es-ES"/>
        </w:rPr>
      </w:pPr>
      <w:bookmarkStart w:id="20" w:name="_Toc168674821"/>
      <w:r w:rsidRPr="007A4B5A">
        <w:rPr>
          <w:rFonts w:asciiTheme="minorHAnsi" w:hAnsiTheme="minorHAnsi" w:cstheme="minorHAnsi"/>
          <w:b/>
          <w:bCs/>
          <w:color w:val="000000"/>
          <w:sz w:val="24"/>
          <w:szCs w:val="24"/>
          <w:lang w:val="es-ES" w:eastAsia="es-ES"/>
        </w:rPr>
        <w:t>M</w:t>
      </w:r>
      <w:r w:rsidR="004E55C8" w:rsidRPr="007A4B5A">
        <w:rPr>
          <w:rFonts w:asciiTheme="minorHAnsi" w:hAnsiTheme="minorHAnsi" w:cstheme="minorHAnsi"/>
          <w:b/>
          <w:bCs/>
          <w:color w:val="000000"/>
          <w:sz w:val="24"/>
          <w:szCs w:val="24"/>
          <w:lang w:val="es-ES" w:eastAsia="es-ES"/>
        </w:rPr>
        <w:t xml:space="preserve">ateriales y </w:t>
      </w:r>
      <w:bookmarkEnd w:id="20"/>
      <w:r w:rsidR="004E55C8" w:rsidRPr="007A4B5A">
        <w:rPr>
          <w:rFonts w:asciiTheme="minorHAnsi" w:hAnsiTheme="minorHAnsi" w:cstheme="minorHAnsi"/>
          <w:b/>
          <w:bCs/>
          <w:color w:val="000000"/>
          <w:sz w:val="24"/>
          <w:szCs w:val="24"/>
          <w:lang w:val="es-ES" w:eastAsia="es-ES"/>
        </w:rPr>
        <w:t>métodos</w:t>
      </w:r>
    </w:p>
    <w:p w14:paraId="5CC6A4F7" w14:textId="0D8A5F71" w:rsidR="005B697D" w:rsidRDefault="000E5BAD"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parte medular de cualquier proyecto es la planeación tanto de tiempo</w:t>
      </w:r>
      <w:r w:rsidR="00685243" w:rsidRPr="007A4B5A">
        <w:rPr>
          <w:rFonts w:asciiTheme="minorHAnsi" w:hAnsiTheme="minorHAnsi" w:cstheme="minorHAnsi"/>
          <w:color w:val="000000"/>
          <w:sz w:val="24"/>
          <w:szCs w:val="24"/>
          <w:lang w:val="es-ES" w:eastAsia="es-ES"/>
        </w:rPr>
        <w:t xml:space="preserve"> y</w:t>
      </w:r>
      <w:r w:rsidRPr="007A4B5A">
        <w:rPr>
          <w:rFonts w:asciiTheme="minorHAnsi" w:hAnsiTheme="minorHAnsi" w:cstheme="minorHAnsi"/>
          <w:color w:val="000000"/>
          <w:sz w:val="24"/>
          <w:szCs w:val="24"/>
          <w:lang w:val="es-ES" w:eastAsia="es-ES"/>
        </w:rPr>
        <w:t xml:space="preserve"> de </w:t>
      </w:r>
      <w:r w:rsidR="00685243" w:rsidRPr="007A4B5A">
        <w:rPr>
          <w:rFonts w:asciiTheme="minorHAnsi" w:hAnsiTheme="minorHAnsi" w:cstheme="minorHAnsi"/>
          <w:color w:val="000000"/>
          <w:sz w:val="24"/>
          <w:szCs w:val="24"/>
          <w:lang w:val="es-ES" w:eastAsia="es-ES"/>
        </w:rPr>
        <w:t xml:space="preserve">los </w:t>
      </w:r>
      <w:r w:rsidRPr="007A4B5A">
        <w:rPr>
          <w:rFonts w:asciiTheme="minorHAnsi" w:hAnsiTheme="minorHAnsi" w:cstheme="minorHAnsi"/>
          <w:color w:val="000000"/>
          <w:sz w:val="24"/>
          <w:szCs w:val="24"/>
          <w:lang w:val="es-ES" w:eastAsia="es-ES"/>
        </w:rPr>
        <w:t>recursos necesarios</w:t>
      </w:r>
      <w:r w:rsidR="008C2449" w:rsidRPr="007A4B5A">
        <w:rPr>
          <w:rFonts w:asciiTheme="minorHAnsi" w:hAnsiTheme="minorHAnsi" w:cstheme="minorHAnsi"/>
          <w:color w:val="000000"/>
          <w:sz w:val="24"/>
          <w:szCs w:val="24"/>
          <w:lang w:val="es-ES" w:eastAsia="es-ES"/>
        </w:rPr>
        <w:t xml:space="preserve"> y </w:t>
      </w:r>
      <w:r w:rsidR="005B697D" w:rsidRPr="007A4B5A">
        <w:rPr>
          <w:rFonts w:asciiTheme="minorHAnsi" w:hAnsiTheme="minorHAnsi" w:cstheme="minorHAnsi"/>
          <w:color w:val="000000"/>
          <w:sz w:val="24"/>
          <w:szCs w:val="24"/>
          <w:lang w:val="es-ES" w:eastAsia="es-ES"/>
        </w:rPr>
        <w:t>dentro de estos últimos también deberemos considerar los métodos a utilizar para la recopilación y análisis de datos.</w:t>
      </w:r>
    </w:p>
    <w:p w14:paraId="2029F6A7" w14:textId="77777777" w:rsidR="004E55C8" w:rsidRPr="007A4B5A" w:rsidRDefault="004E55C8" w:rsidP="007A4B5A">
      <w:pPr>
        <w:spacing w:line="276" w:lineRule="auto"/>
        <w:ind w:firstLine="708"/>
        <w:jc w:val="both"/>
        <w:rPr>
          <w:rFonts w:asciiTheme="minorHAnsi" w:hAnsiTheme="minorHAnsi" w:cstheme="minorHAnsi"/>
          <w:color w:val="000000"/>
          <w:sz w:val="24"/>
          <w:szCs w:val="24"/>
          <w:lang w:val="es-ES" w:eastAsia="es-ES"/>
        </w:rPr>
      </w:pPr>
    </w:p>
    <w:p w14:paraId="4DDD51A7" w14:textId="7ECB21CC"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Los siguientes recursos se determinan como necesarios para desarrollar esta investigación con la finalidad de obtener datos, analizar información y definir los resultados para comprobación de las hipótesis establecidas, así como lograr los objetivos definidos. </w:t>
      </w:r>
    </w:p>
    <w:p w14:paraId="278EF9D6" w14:textId="77777777" w:rsidR="004E55C8" w:rsidRPr="007A4B5A" w:rsidRDefault="004E55C8" w:rsidP="007A4B5A">
      <w:pPr>
        <w:spacing w:line="276" w:lineRule="auto"/>
        <w:ind w:firstLine="708"/>
        <w:jc w:val="both"/>
        <w:rPr>
          <w:rFonts w:asciiTheme="minorHAnsi" w:hAnsiTheme="minorHAnsi" w:cstheme="minorHAnsi"/>
          <w:color w:val="000000"/>
          <w:sz w:val="24"/>
          <w:szCs w:val="24"/>
          <w:lang w:val="es-ES" w:eastAsia="es-ES"/>
        </w:rPr>
      </w:pPr>
    </w:p>
    <w:p w14:paraId="109144EC" w14:textId="77777777" w:rsidR="001B14F1" w:rsidRDefault="001B14F1" w:rsidP="007A4B5A">
      <w:pPr>
        <w:spacing w:line="276" w:lineRule="auto"/>
        <w:jc w:val="both"/>
        <w:rPr>
          <w:rFonts w:asciiTheme="minorHAnsi" w:hAnsiTheme="minorHAnsi" w:cstheme="minorHAnsi"/>
          <w:color w:val="000000"/>
          <w:sz w:val="24"/>
          <w:szCs w:val="24"/>
          <w:lang w:val="es-ES" w:eastAsia="es-ES"/>
        </w:rPr>
      </w:pPr>
      <w:bookmarkStart w:id="21" w:name="_Toc105175138"/>
      <w:bookmarkStart w:id="22" w:name="_Toc168674822"/>
      <w:r w:rsidRPr="007A4B5A">
        <w:rPr>
          <w:rFonts w:asciiTheme="minorHAnsi" w:hAnsiTheme="minorHAnsi" w:cstheme="minorHAnsi"/>
          <w:color w:val="000000"/>
          <w:sz w:val="24"/>
          <w:szCs w:val="24"/>
          <w:lang w:val="es-ES" w:eastAsia="es-ES"/>
        </w:rPr>
        <w:t>Materiales</w:t>
      </w:r>
      <w:bookmarkEnd w:id="21"/>
      <w:bookmarkEnd w:id="22"/>
    </w:p>
    <w:p w14:paraId="0805B5F8"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300DDC11" w14:textId="1BCBE304"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b/>
        <w:t xml:space="preserve">La siguiente tabla 4.1 se definen los recursos necesarios para esta </w:t>
      </w:r>
      <w:r w:rsidR="0064076F" w:rsidRPr="007A4B5A">
        <w:rPr>
          <w:rFonts w:asciiTheme="minorHAnsi" w:hAnsiTheme="minorHAnsi" w:cstheme="minorHAnsi"/>
          <w:color w:val="000000"/>
          <w:sz w:val="24"/>
          <w:szCs w:val="24"/>
          <w:lang w:val="es-ES" w:eastAsia="es-ES"/>
        </w:rPr>
        <w:t>investigación</w:t>
      </w:r>
      <w:r w:rsidRPr="007A4B5A">
        <w:rPr>
          <w:rFonts w:asciiTheme="minorHAnsi" w:hAnsiTheme="minorHAnsi" w:cstheme="minorHAnsi"/>
          <w:color w:val="000000"/>
          <w:sz w:val="24"/>
          <w:szCs w:val="24"/>
          <w:lang w:val="es-ES" w:eastAsia="es-ES"/>
        </w:rPr>
        <w:t xml:space="preserve">. </w:t>
      </w:r>
    </w:p>
    <w:p w14:paraId="1CDDBEFB" w14:textId="77777777" w:rsidR="004E43AD" w:rsidRPr="007A4B5A" w:rsidRDefault="004E43AD" w:rsidP="007A4B5A">
      <w:pPr>
        <w:spacing w:line="276" w:lineRule="auto"/>
        <w:jc w:val="both"/>
        <w:rPr>
          <w:rFonts w:asciiTheme="minorHAnsi" w:hAnsiTheme="minorHAnsi" w:cstheme="minorHAnsi"/>
          <w:color w:val="000000"/>
          <w:sz w:val="24"/>
          <w:szCs w:val="24"/>
          <w:lang w:val="es-ES" w:eastAsia="es-ES"/>
        </w:rPr>
      </w:pPr>
    </w:p>
    <w:p w14:paraId="1EC032D9" w14:textId="6F8C21FD" w:rsidR="001B14F1" w:rsidRPr="007A4B5A" w:rsidRDefault="001B14F1" w:rsidP="004E55C8">
      <w:pPr>
        <w:spacing w:line="276" w:lineRule="auto"/>
        <w:jc w:val="center"/>
        <w:rPr>
          <w:rFonts w:asciiTheme="minorHAnsi" w:hAnsiTheme="minorHAnsi" w:cstheme="minorHAnsi"/>
          <w:color w:val="000000"/>
          <w:sz w:val="24"/>
          <w:szCs w:val="24"/>
          <w:lang w:val="es-ES" w:eastAsia="es-ES"/>
        </w:rPr>
      </w:pPr>
      <w:bookmarkStart w:id="23" w:name="_Toc103981697"/>
      <w:r w:rsidRPr="007A4B5A">
        <w:rPr>
          <w:rFonts w:asciiTheme="minorHAnsi" w:hAnsiTheme="minorHAnsi" w:cstheme="minorHAnsi"/>
          <w:color w:val="000000"/>
          <w:sz w:val="24"/>
          <w:szCs w:val="24"/>
          <w:lang w:val="es-ES" w:eastAsia="es-ES"/>
        </w:rPr>
        <w:t xml:space="preserve">Tabla 4.1 </w:t>
      </w:r>
      <w:r w:rsidR="007363A7" w:rsidRPr="007A4B5A">
        <w:rPr>
          <w:rFonts w:asciiTheme="minorHAnsi" w:hAnsiTheme="minorHAnsi" w:cstheme="minorHAnsi"/>
          <w:color w:val="000000"/>
          <w:sz w:val="24"/>
          <w:szCs w:val="24"/>
          <w:lang w:val="es-ES" w:eastAsia="es-ES"/>
        </w:rPr>
        <w:t>Recursos a</w:t>
      </w:r>
      <w:r w:rsidRPr="007A4B5A">
        <w:rPr>
          <w:rFonts w:asciiTheme="minorHAnsi" w:hAnsiTheme="minorHAnsi" w:cstheme="minorHAnsi"/>
          <w:color w:val="000000"/>
          <w:sz w:val="24"/>
          <w:szCs w:val="24"/>
          <w:lang w:val="es-ES" w:eastAsia="es-ES"/>
        </w:rPr>
        <w:t xml:space="preserve"> utilizar en la </w:t>
      </w:r>
      <w:bookmarkEnd w:id="23"/>
      <w:r w:rsidRPr="007A4B5A">
        <w:rPr>
          <w:rFonts w:asciiTheme="minorHAnsi" w:hAnsiTheme="minorHAnsi" w:cstheme="minorHAnsi"/>
          <w:color w:val="000000"/>
          <w:sz w:val="24"/>
          <w:szCs w:val="24"/>
          <w:lang w:val="es-ES" w:eastAsia="es-ES"/>
        </w:rPr>
        <w:t>investigación.</w:t>
      </w:r>
    </w:p>
    <w:tbl>
      <w:tblPr>
        <w:tblStyle w:val="Tablaconcuadrcula"/>
        <w:tblW w:w="9801" w:type="dxa"/>
        <w:tblLook w:val="04A0" w:firstRow="1" w:lastRow="0" w:firstColumn="1" w:lastColumn="0" w:noHBand="0" w:noVBand="1"/>
      </w:tblPr>
      <w:tblGrid>
        <w:gridCol w:w="2403"/>
        <w:gridCol w:w="7398"/>
      </w:tblGrid>
      <w:tr w:rsidR="001B14F1" w:rsidRPr="007A4B5A" w14:paraId="11511B44" w14:textId="77777777" w:rsidTr="00A96D21">
        <w:trPr>
          <w:trHeight w:val="1858"/>
        </w:trPr>
        <w:tc>
          <w:tcPr>
            <w:tcW w:w="2403" w:type="dxa"/>
            <w:vAlign w:val="center"/>
          </w:tcPr>
          <w:p w14:paraId="4E6B6AED" w14:textId="2943D1AE"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br/>
              <w:t>Programas de recolección</w:t>
            </w:r>
            <w:r w:rsidR="0070530C"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análisis y presentación de datos.</w:t>
            </w:r>
          </w:p>
        </w:tc>
        <w:tc>
          <w:tcPr>
            <w:tcW w:w="7398" w:type="dxa"/>
            <w:vAlign w:val="center"/>
          </w:tcPr>
          <w:p w14:paraId="09F1D381" w14:textId="77777777" w:rsidR="001B14F1" w:rsidRPr="007A4B5A" w:rsidRDefault="001B14F1"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Adobe Reader ®</w:t>
            </w:r>
          </w:p>
          <w:p w14:paraId="1D4BA154" w14:textId="77777777" w:rsidR="001B14F1" w:rsidRPr="007A4B5A" w:rsidRDefault="001B14F1"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Microsoft Excel®</w:t>
            </w:r>
          </w:p>
          <w:p w14:paraId="7978E675" w14:textId="77777777" w:rsidR="001B14F1" w:rsidRPr="007A4B5A" w:rsidRDefault="001B14F1"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Microsoft Word®</w:t>
            </w:r>
          </w:p>
          <w:p w14:paraId="2E2E19A1" w14:textId="77777777" w:rsidR="001B14F1" w:rsidRPr="007A4B5A" w:rsidRDefault="001B14F1"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Microsoft Power point®</w:t>
            </w:r>
          </w:p>
          <w:p w14:paraId="399A0A88" w14:textId="77777777" w:rsidR="001B14F1" w:rsidRPr="007A4B5A" w:rsidRDefault="001B14F1"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Minitab®</w:t>
            </w:r>
          </w:p>
          <w:p w14:paraId="4F2D20D3" w14:textId="74105CD3" w:rsidR="001B14F1" w:rsidRPr="007A4B5A" w:rsidRDefault="001B14F1"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M Execution System (MES®)</w:t>
            </w:r>
          </w:p>
        </w:tc>
      </w:tr>
      <w:tr w:rsidR="001B14F1" w:rsidRPr="007A4B5A" w14:paraId="56D7967B" w14:textId="77777777" w:rsidTr="00EB3FA9">
        <w:trPr>
          <w:trHeight w:val="2305"/>
        </w:trPr>
        <w:tc>
          <w:tcPr>
            <w:tcW w:w="2403" w:type="dxa"/>
            <w:vAlign w:val="center"/>
          </w:tcPr>
          <w:p w14:paraId="6F8FC6A8" w14:textId="6B614AF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Equipo de medición, </w:t>
            </w:r>
            <w:r w:rsidR="0070530C" w:rsidRPr="007A4B5A">
              <w:rPr>
                <w:rFonts w:asciiTheme="minorHAnsi" w:hAnsiTheme="minorHAnsi" w:cstheme="minorHAnsi"/>
                <w:color w:val="000000"/>
                <w:sz w:val="24"/>
                <w:szCs w:val="24"/>
                <w:lang w:val="es-ES" w:eastAsia="es-ES"/>
              </w:rPr>
              <w:t xml:space="preserve">de </w:t>
            </w:r>
            <w:r w:rsidRPr="007A4B5A">
              <w:rPr>
                <w:rFonts w:asciiTheme="minorHAnsi" w:hAnsiTheme="minorHAnsi" w:cstheme="minorHAnsi"/>
                <w:color w:val="000000"/>
                <w:sz w:val="24"/>
                <w:szCs w:val="24"/>
                <w:lang w:val="es-ES" w:eastAsia="es-ES"/>
              </w:rPr>
              <w:t>análisis y partes de estudio.</w:t>
            </w:r>
          </w:p>
        </w:tc>
        <w:tc>
          <w:tcPr>
            <w:tcW w:w="7398" w:type="dxa"/>
            <w:vAlign w:val="center"/>
          </w:tcPr>
          <w:p w14:paraId="79C51BC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Computadora HP® </w:t>
            </w:r>
          </w:p>
          <w:p w14:paraId="7868E00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Indicador digital Mitutoyo®</w:t>
            </w:r>
          </w:p>
          <w:p w14:paraId="6A6788D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Base de soporte de indicador digital</w:t>
            </w:r>
          </w:p>
          <w:p w14:paraId="20F99CB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Mesa de granito</w:t>
            </w:r>
          </w:p>
          <w:p w14:paraId="22FDCE9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Vernier Mitutoyo®</w:t>
            </w:r>
          </w:p>
          <w:p w14:paraId="37190B69" w14:textId="6C8F316B"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Piezas muestra para estudio / análisis.</w:t>
            </w:r>
          </w:p>
        </w:tc>
      </w:tr>
    </w:tbl>
    <w:p w14:paraId="27B4D6A2" w14:textId="77777777" w:rsidR="001B14F1" w:rsidRPr="007A4B5A" w:rsidRDefault="001B14F1" w:rsidP="004E55C8">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Nota: tabla de generación propia.</w:t>
      </w:r>
    </w:p>
    <w:p w14:paraId="2BA7384A" w14:textId="77777777" w:rsidR="00426BF9" w:rsidRPr="007A4B5A" w:rsidRDefault="00426BF9" w:rsidP="007A4B5A">
      <w:pPr>
        <w:spacing w:line="276" w:lineRule="auto"/>
        <w:jc w:val="both"/>
        <w:rPr>
          <w:rFonts w:asciiTheme="minorHAnsi" w:hAnsiTheme="minorHAnsi" w:cstheme="minorHAnsi"/>
          <w:color w:val="000000"/>
          <w:sz w:val="24"/>
          <w:szCs w:val="24"/>
          <w:lang w:val="es-ES" w:eastAsia="es-ES"/>
        </w:rPr>
      </w:pPr>
    </w:p>
    <w:p w14:paraId="5F9AD88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24" w:name="_Toc105175139"/>
      <w:bookmarkStart w:id="25" w:name="_Toc168674823"/>
      <w:r w:rsidRPr="007A4B5A">
        <w:rPr>
          <w:rFonts w:asciiTheme="minorHAnsi" w:hAnsiTheme="minorHAnsi" w:cstheme="minorHAnsi"/>
          <w:color w:val="000000"/>
          <w:sz w:val="24"/>
          <w:szCs w:val="24"/>
          <w:lang w:val="es-ES" w:eastAsia="es-ES"/>
        </w:rPr>
        <w:t>Métodos</w:t>
      </w:r>
      <w:bookmarkEnd w:id="24"/>
      <w:bookmarkEnd w:id="25"/>
    </w:p>
    <w:p w14:paraId="52724894"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b/>
        <w:t>La metodología DMAIC es la considerada a usar en este proyecto, ya que la estructura de esta permite establecer los antecedentes, metas e hipótesis del problema.</w:t>
      </w:r>
    </w:p>
    <w:p w14:paraId="377D733B"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055727D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26" w:name="_Toc105175140"/>
      <w:bookmarkStart w:id="27" w:name="_Toc168674824"/>
      <w:r w:rsidRPr="007A4B5A">
        <w:rPr>
          <w:rFonts w:asciiTheme="minorHAnsi" w:hAnsiTheme="minorHAnsi" w:cstheme="minorHAnsi"/>
          <w:color w:val="000000"/>
          <w:sz w:val="24"/>
          <w:szCs w:val="24"/>
          <w:lang w:val="es-ES" w:eastAsia="es-ES"/>
        </w:rPr>
        <w:t>Tipo de investigación</w:t>
      </w:r>
      <w:bookmarkEnd w:id="26"/>
      <w:bookmarkEnd w:id="27"/>
      <w:r w:rsidRPr="007A4B5A">
        <w:rPr>
          <w:rFonts w:asciiTheme="minorHAnsi" w:hAnsiTheme="minorHAnsi" w:cstheme="minorHAnsi"/>
          <w:color w:val="000000"/>
          <w:sz w:val="24"/>
          <w:szCs w:val="24"/>
          <w:lang w:val="es-ES" w:eastAsia="es-ES"/>
        </w:rPr>
        <w:t xml:space="preserve"> </w:t>
      </w:r>
    </w:p>
    <w:p w14:paraId="2834EABD" w14:textId="6C2C4151"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b/>
        <w:t xml:space="preserve">Esta </w:t>
      </w:r>
      <w:r w:rsidR="0085260C" w:rsidRPr="007A4B5A">
        <w:rPr>
          <w:rFonts w:asciiTheme="minorHAnsi" w:hAnsiTheme="minorHAnsi" w:cstheme="minorHAnsi"/>
          <w:color w:val="000000"/>
          <w:sz w:val="24"/>
          <w:szCs w:val="24"/>
          <w:lang w:val="es-ES" w:eastAsia="es-ES"/>
        </w:rPr>
        <w:t>investigación</w:t>
      </w:r>
      <w:r w:rsidRPr="007A4B5A">
        <w:rPr>
          <w:rFonts w:asciiTheme="minorHAnsi" w:hAnsiTheme="minorHAnsi" w:cstheme="minorHAnsi"/>
          <w:color w:val="000000"/>
          <w:sz w:val="24"/>
          <w:szCs w:val="24"/>
          <w:lang w:val="es-ES" w:eastAsia="es-ES"/>
        </w:rPr>
        <w:t xml:space="preserve"> tiene dos tipos de alcance: el primero es descriptivo, porque se miden conceptos y se definen variables que ayudaran a estudiar el </w:t>
      </w:r>
      <w:r w:rsidR="0085260C" w:rsidRPr="007A4B5A">
        <w:rPr>
          <w:rFonts w:asciiTheme="minorHAnsi" w:hAnsiTheme="minorHAnsi" w:cstheme="minorHAnsi"/>
          <w:color w:val="000000"/>
          <w:sz w:val="24"/>
          <w:szCs w:val="24"/>
          <w:lang w:val="es-ES" w:eastAsia="es-ES"/>
        </w:rPr>
        <w:t>fenómeno</w:t>
      </w:r>
      <w:r w:rsidRPr="007A4B5A">
        <w:rPr>
          <w:rFonts w:asciiTheme="minorHAnsi" w:hAnsiTheme="minorHAnsi" w:cstheme="minorHAnsi"/>
          <w:color w:val="000000"/>
          <w:sz w:val="24"/>
          <w:szCs w:val="24"/>
          <w:lang w:val="es-ES" w:eastAsia="es-ES"/>
        </w:rPr>
        <w:t xml:space="preserve"> o problema y sus componentes; y el segundo es correlacional, porque se explica la </w:t>
      </w:r>
      <w:r w:rsidR="0085260C" w:rsidRPr="007A4B5A">
        <w:rPr>
          <w:rFonts w:asciiTheme="minorHAnsi" w:hAnsiTheme="minorHAnsi" w:cstheme="minorHAnsi"/>
          <w:color w:val="000000"/>
          <w:sz w:val="24"/>
          <w:szCs w:val="24"/>
          <w:lang w:val="es-ES" w:eastAsia="es-ES"/>
        </w:rPr>
        <w:t>relación</w:t>
      </w:r>
      <w:r w:rsidRPr="007A4B5A">
        <w:rPr>
          <w:rFonts w:asciiTheme="minorHAnsi" w:hAnsiTheme="minorHAnsi" w:cstheme="minorHAnsi"/>
          <w:color w:val="000000"/>
          <w:sz w:val="24"/>
          <w:szCs w:val="24"/>
          <w:lang w:val="es-ES" w:eastAsia="es-ES"/>
        </w:rPr>
        <w:t xml:space="preserve"> entre estas variables o conceptos. </w:t>
      </w:r>
      <w:r w:rsidR="0085260C" w:rsidRPr="007A4B5A">
        <w:rPr>
          <w:rFonts w:asciiTheme="minorHAnsi" w:hAnsiTheme="minorHAnsi" w:cstheme="minorHAnsi"/>
          <w:color w:val="000000"/>
          <w:sz w:val="24"/>
          <w:szCs w:val="24"/>
          <w:lang w:val="es-ES" w:eastAsia="es-ES"/>
        </w:rPr>
        <w:t>Hernández</w:t>
      </w:r>
      <w:r w:rsidRPr="007A4B5A">
        <w:rPr>
          <w:rFonts w:asciiTheme="minorHAnsi" w:hAnsiTheme="minorHAnsi" w:cstheme="minorHAnsi"/>
          <w:color w:val="000000"/>
          <w:sz w:val="24"/>
          <w:szCs w:val="24"/>
          <w:lang w:val="es-ES" w:eastAsia="es-ES"/>
        </w:rPr>
        <w:t xml:space="preserve"> Sampieri et al (2014).</w:t>
      </w:r>
    </w:p>
    <w:p w14:paraId="45E76CD2" w14:textId="77777777" w:rsidR="0055386C" w:rsidRPr="007A4B5A" w:rsidRDefault="0055386C" w:rsidP="007A4B5A">
      <w:pPr>
        <w:spacing w:line="276" w:lineRule="auto"/>
        <w:jc w:val="both"/>
        <w:rPr>
          <w:rFonts w:asciiTheme="minorHAnsi" w:hAnsiTheme="minorHAnsi" w:cstheme="minorHAnsi"/>
          <w:color w:val="000000"/>
          <w:sz w:val="24"/>
          <w:szCs w:val="24"/>
          <w:lang w:val="es-ES" w:eastAsia="es-ES"/>
        </w:rPr>
      </w:pPr>
    </w:p>
    <w:p w14:paraId="67514C39" w14:textId="77777777" w:rsidR="004B4F2B" w:rsidRPr="007A4B5A" w:rsidRDefault="004B4F2B" w:rsidP="007A4B5A">
      <w:pPr>
        <w:spacing w:line="276" w:lineRule="auto"/>
        <w:jc w:val="both"/>
        <w:rPr>
          <w:rFonts w:asciiTheme="minorHAnsi" w:hAnsiTheme="minorHAnsi" w:cstheme="minorHAnsi"/>
          <w:color w:val="000000"/>
          <w:sz w:val="24"/>
          <w:szCs w:val="24"/>
          <w:lang w:val="es-ES" w:eastAsia="es-ES"/>
        </w:rPr>
      </w:pPr>
    </w:p>
    <w:p w14:paraId="7C3EAC83" w14:textId="77777777" w:rsidR="004B4F2B" w:rsidRPr="007A4B5A" w:rsidRDefault="004B4F2B" w:rsidP="007A4B5A">
      <w:pPr>
        <w:spacing w:line="276" w:lineRule="auto"/>
        <w:jc w:val="both"/>
        <w:rPr>
          <w:rFonts w:asciiTheme="minorHAnsi" w:hAnsiTheme="minorHAnsi" w:cstheme="minorHAnsi"/>
          <w:color w:val="000000"/>
          <w:sz w:val="24"/>
          <w:szCs w:val="24"/>
          <w:lang w:val="es-ES" w:eastAsia="es-ES"/>
        </w:rPr>
      </w:pPr>
    </w:p>
    <w:p w14:paraId="5A8A817C" w14:textId="51F0533E" w:rsidR="001B14F1" w:rsidRPr="007A4B5A" w:rsidRDefault="004E55C8" w:rsidP="004E55C8">
      <w:pPr>
        <w:spacing w:line="276" w:lineRule="auto"/>
        <w:jc w:val="center"/>
        <w:rPr>
          <w:rFonts w:asciiTheme="minorHAnsi" w:hAnsiTheme="minorHAnsi" w:cstheme="minorHAnsi"/>
          <w:b/>
          <w:bCs/>
          <w:color w:val="000000"/>
          <w:sz w:val="24"/>
          <w:szCs w:val="24"/>
          <w:lang w:val="es-ES" w:eastAsia="es-ES"/>
        </w:rPr>
      </w:pPr>
      <w:r>
        <w:rPr>
          <w:rFonts w:asciiTheme="minorHAnsi" w:hAnsiTheme="minorHAnsi" w:cstheme="minorHAnsi"/>
          <w:b/>
          <w:bCs/>
          <w:color w:val="000000"/>
          <w:sz w:val="24"/>
          <w:szCs w:val="24"/>
          <w:lang w:val="es-ES" w:eastAsia="es-ES"/>
        </w:rPr>
        <w:t>Referencias</w:t>
      </w:r>
    </w:p>
    <w:p w14:paraId="2281026F" w14:textId="6D4219CE" w:rsidR="00EB1A3F" w:rsidRPr="007A4B5A" w:rsidRDefault="00EB1A3F"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AIAG (2010). Manual de </w:t>
      </w:r>
      <w:r w:rsidR="00383C52" w:rsidRPr="007A4B5A">
        <w:rPr>
          <w:rFonts w:asciiTheme="minorHAnsi" w:hAnsiTheme="minorHAnsi" w:cstheme="minorHAnsi"/>
          <w:color w:val="000000"/>
          <w:sz w:val="24"/>
          <w:szCs w:val="24"/>
          <w:lang w:val="es-ES" w:eastAsia="es-ES"/>
        </w:rPr>
        <w:t>Análisis</w:t>
      </w:r>
      <w:r w:rsidRPr="007A4B5A">
        <w:rPr>
          <w:rFonts w:asciiTheme="minorHAnsi" w:hAnsiTheme="minorHAnsi" w:cstheme="minorHAnsi"/>
          <w:color w:val="000000"/>
          <w:sz w:val="24"/>
          <w:szCs w:val="24"/>
          <w:lang w:val="es-ES" w:eastAsia="es-ES"/>
        </w:rPr>
        <w:t xml:space="preserve"> del Sistema de </w:t>
      </w:r>
      <w:r w:rsidR="00383C52" w:rsidRPr="007A4B5A">
        <w:rPr>
          <w:rFonts w:asciiTheme="minorHAnsi" w:hAnsiTheme="minorHAnsi" w:cstheme="minorHAnsi"/>
          <w:color w:val="000000"/>
          <w:sz w:val="24"/>
          <w:szCs w:val="24"/>
          <w:lang w:val="es-ES" w:eastAsia="es-ES"/>
        </w:rPr>
        <w:t>Medición</w:t>
      </w:r>
      <w:r w:rsidRPr="007A4B5A">
        <w:rPr>
          <w:rFonts w:asciiTheme="minorHAnsi" w:hAnsiTheme="minorHAnsi" w:cstheme="minorHAnsi"/>
          <w:color w:val="000000"/>
          <w:sz w:val="24"/>
          <w:szCs w:val="24"/>
          <w:lang w:val="es-ES" w:eastAsia="es-ES"/>
        </w:rPr>
        <w:t xml:space="preserve"> (4t</w:t>
      </w:r>
      <w:r w:rsidR="00B17A6D" w:rsidRPr="007A4B5A">
        <w:rPr>
          <w:rFonts w:asciiTheme="minorHAnsi" w:hAnsiTheme="minorHAnsi" w:cstheme="minorHAnsi"/>
          <w:color w:val="000000"/>
          <w:sz w:val="24"/>
          <w:szCs w:val="24"/>
          <w:lang w:val="es-ES" w:eastAsia="es-ES"/>
        </w:rPr>
        <w:t>a</w:t>
      </w:r>
      <w:r w:rsidRPr="007A4B5A">
        <w:rPr>
          <w:rFonts w:asciiTheme="minorHAnsi" w:hAnsiTheme="minorHAnsi" w:cstheme="minorHAnsi"/>
          <w:color w:val="000000"/>
          <w:sz w:val="24"/>
          <w:szCs w:val="24"/>
          <w:lang w:val="es-ES" w:eastAsia="es-ES"/>
        </w:rPr>
        <w:t xml:space="preserve"> </w:t>
      </w:r>
      <w:r w:rsidR="00B87AED" w:rsidRPr="007A4B5A">
        <w:rPr>
          <w:rFonts w:asciiTheme="minorHAnsi" w:hAnsiTheme="minorHAnsi" w:cstheme="minorHAnsi"/>
          <w:color w:val="000000"/>
          <w:sz w:val="24"/>
          <w:szCs w:val="24"/>
          <w:lang w:val="es-ES" w:eastAsia="es-ES"/>
        </w:rPr>
        <w:t>Edición</w:t>
      </w:r>
      <w:r w:rsidRPr="007A4B5A">
        <w:rPr>
          <w:rFonts w:asciiTheme="minorHAnsi" w:hAnsiTheme="minorHAnsi" w:cstheme="minorHAnsi"/>
          <w:color w:val="000000"/>
          <w:sz w:val="24"/>
          <w:szCs w:val="24"/>
          <w:lang w:val="es-ES" w:eastAsia="es-ES"/>
        </w:rPr>
        <w:t>)</w:t>
      </w:r>
    </w:p>
    <w:p w14:paraId="4A473052" w14:textId="7B8A6C75" w:rsidR="00EB1A3F" w:rsidRPr="007A4B5A" w:rsidRDefault="00EB1A3F" w:rsidP="007A4B5A">
      <w:pPr>
        <w:spacing w:line="276" w:lineRule="auto"/>
        <w:jc w:val="both"/>
        <w:rPr>
          <w:rFonts w:asciiTheme="minorHAnsi" w:hAnsiTheme="minorHAnsi" w:cstheme="minorHAnsi"/>
          <w:color w:val="000000"/>
          <w:sz w:val="24"/>
          <w:szCs w:val="24"/>
          <w:lang w:val="es-MX" w:eastAsia="es-ES"/>
        </w:rPr>
      </w:pPr>
      <w:r w:rsidRPr="007A4B5A">
        <w:rPr>
          <w:rFonts w:asciiTheme="minorHAnsi" w:hAnsiTheme="minorHAnsi" w:cstheme="minorHAnsi"/>
          <w:color w:val="000000"/>
          <w:sz w:val="24"/>
          <w:szCs w:val="24"/>
          <w:lang w:val="es-ES" w:eastAsia="es-ES"/>
        </w:rPr>
        <w:t>AIAG (20</w:t>
      </w:r>
      <w:r w:rsidR="00460E68" w:rsidRPr="007A4B5A">
        <w:rPr>
          <w:rFonts w:asciiTheme="minorHAnsi" w:hAnsiTheme="minorHAnsi" w:cstheme="minorHAnsi"/>
          <w:color w:val="000000"/>
          <w:sz w:val="24"/>
          <w:szCs w:val="24"/>
          <w:lang w:val="es-ES" w:eastAsia="es-ES"/>
        </w:rPr>
        <w:t>06</w:t>
      </w:r>
      <w:r w:rsidRPr="007A4B5A">
        <w:rPr>
          <w:rFonts w:asciiTheme="minorHAnsi" w:hAnsiTheme="minorHAnsi" w:cstheme="minorHAnsi"/>
          <w:color w:val="000000"/>
          <w:sz w:val="24"/>
          <w:szCs w:val="24"/>
          <w:lang w:val="es-ES" w:eastAsia="es-ES"/>
        </w:rPr>
        <w:t>). Manual de Aprobación de Partes de Producción (PPAP</w:t>
      </w:r>
      <w:r w:rsidR="0056645F" w:rsidRPr="007A4B5A">
        <w:rPr>
          <w:rFonts w:asciiTheme="minorHAnsi" w:hAnsiTheme="minorHAnsi" w:cstheme="minorHAnsi"/>
          <w:color w:val="000000"/>
          <w:sz w:val="24"/>
          <w:szCs w:val="24"/>
          <w:lang w:val="es-ES" w:eastAsia="es-ES"/>
        </w:rPr>
        <w:t xml:space="preserve"> 4t</w:t>
      </w:r>
      <w:r w:rsidR="00B17A6D" w:rsidRPr="007A4B5A">
        <w:rPr>
          <w:rFonts w:asciiTheme="minorHAnsi" w:hAnsiTheme="minorHAnsi" w:cstheme="minorHAnsi"/>
          <w:color w:val="000000"/>
          <w:sz w:val="24"/>
          <w:szCs w:val="24"/>
          <w:lang w:val="es-ES" w:eastAsia="es-ES"/>
        </w:rPr>
        <w:t>a</w:t>
      </w:r>
      <w:r w:rsidR="0056645F" w:rsidRPr="007A4B5A">
        <w:rPr>
          <w:rFonts w:asciiTheme="minorHAnsi" w:hAnsiTheme="minorHAnsi" w:cstheme="minorHAnsi"/>
          <w:color w:val="000000"/>
          <w:sz w:val="24"/>
          <w:szCs w:val="24"/>
          <w:lang w:val="es-ES" w:eastAsia="es-ES"/>
        </w:rPr>
        <w:t xml:space="preserve"> </w:t>
      </w:r>
      <w:r w:rsidR="00B17A6D" w:rsidRPr="007A4B5A">
        <w:rPr>
          <w:rFonts w:asciiTheme="minorHAnsi" w:hAnsiTheme="minorHAnsi" w:cstheme="minorHAnsi"/>
          <w:color w:val="000000"/>
          <w:sz w:val="24"/>
          <w:szCs w:val="24"/>
          <w:lang w:val="es-ES" w:eastAsia="es-ES"/>
        </w:rPr>
        <w:t>Edición</w:t>
      </w:r>
      <w:r w:rsidRPr="007A4B5A">
        <w:rPr>
          <w:rFonts w:asciiTheme="minorHAnsi" w:hAnsiTheme="minorHAnsi" w:cstheme="minorHAnsi"/>
          <w:color w:val="000000"/>
          <w:sz w:val="24"/>
          <w:szCs w:val="24"/>
          <w:lang w:val="es-ES" w:eastAsia="es-ES"/>
        </w:rPr>
        <w:t>)</w:t>
      </w:r>
    </w:p>
    <w:p w14:paraId="073FAA9C" w14:textId="77777777" w:rsidR="00EB1A3F" w:rsidRPr="007A4B5A" w:rsidRDefault="00EB1A3F"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val="es-MX" w:eastAsia="es-ES"/>
        </w:rPr>
        <w:t xml:space="preserve">Botero Arbeláez, M., Arbeláez Salazar, O., &amp; Mendoza Vargas, J. A. (2007). </w:t>
      </w:r>
      <w:r w:rsidRPr="007A4B5A">
        <w:rPr>
          <w:rFonts w:asciiTheme="minorHAnsi" w:hAnsiTheme="minorHAnsi" w:cstheme="minorHAnsi"/>
          <w:color w:val="000000"/>
          <w:sz w:val="24"/>
          <w:szCs w:val="24"/>
          <w:lang w:eastAsia="es-ES"/>
        </w:rPr>
        <w:t>ANOVA’s method used to develop the study of repeatability and reproducibility inside of measure system.</w:t>
      </w:r>
    </w:p>
    <w:p w14:paraId="58738F2F" w14:textId="77777777" w:rsidR="00EB1A3F" w:rsidRPr="007A4B5A" w:rsidRDefault="00EB1A3F" w:rsidP="007A4B5A">
      <w:pPr>
        <w:spacing w:line="276" w:lineRule="auto"/>
        <w:jc w:val="both"/>
        <w:rPr>
          <w:rFonts w:asciiTheme="minorHAnsi" w:hAnsiTheme="minorHAnsi" w:cstheme="minorHAnsi"/>
          <w:color w:val="000000"/>
          <w:sz w:val="24"/>
          <w:szCs w:val="24"/>
          <w:lang w:val="es-MX" w:eastAsia="es-ES"/>
        </w:rPr>
      </w:pPr>
      <w:r w:rsidRPr="007A4B5A">
        <w:rPr>
          <w:rFonts w:asciiTheme="minorHAnsi" w:hAnsiTheme="minorHAnsi" w:cstheme="minorHAnsi"/>
          <w:color w:val="000000"/>
          <w:sz w:val="24"/>
          <w:szCs w:val="24"/>
          <w:lang w:eastAsia="es-ES"/>
        </w:rPr>
        <w:t>Eisenhart, C. (1968). Expression of the Uncertainties of Final Results: Clear statements of the uncertainties of reported values are needed for their critical evaluation. </w:t>
      </w:r>
      <w:proofErr w:type="spellStart"/>
      <w:r w:rsidRPr="007A4B5A">
        <w:rPr>
          <w:rFonts w:asciiTheme="minorHAnsi" w:hAnsiTheme="minorHAnsi" w:cstheme="minorHAnsi"/>
          <w:color w:val="000000"/>
          <w:sz w:val="24"/>
          <w:szCs w:val="24"/>
          <w:lang w:val="es-MX" w:eastAsia="es-ES"/>
        </w:rPr>
        <w:t>Science</w:t>
      </w:r>
      <w:proofErr w:type="spellEnd"/>
      <w:r w:rsidRPr="007A4B5A">
        <w:rPr>
          <w:rFonts w:asciiTheme="minorHAnsi" w:hAnsiTheme="minorHAnsi" w:cstheme="minorHAnsi"/>
          <w:color w:val="000000"/>
          <w:sz w:val="24"/>
          <w:szCs w:val="24"/>
          <w:lang w:val="es-MX" w:eastAsia="es-ES"/>
        </w:rPr>
        <w:t>, 160(3833), 1201-1204.</w:t>
      </w:r>
    </w:p>
    <w:p w14:paraId="1383D06B" w14:textId="032AE434" w:rsidR="003B73F2" w:rsidRPr="007A4B5A" w:rsidRDefault="003B73F2" w:rsidP="007A4B5A">
      <w:pPr>
        <w:spacing w:line="276" w:lineRule="auto"/>
        <w:jc w:val="both"/>
        <w:rPr>
          <w:rFonts w:asciiTheme="minorHAnsi" w:hAnsiTheme="minorHAnsi" w:cstheme="minorHAnsi"/>
          <w:color w:val="000000"/>
          <w:sz w:val="24"/>
          <w:szCs w:val="24"/>
          <w:lang w:val="es-MX" w:eastAsia="es-ES"/>
        </w:rPr>
      </w:pPr>
      <w:r w:rsidRPr="007A4B5A">
        <w:rPr>
          <w:rFonts w:asciiTheme="minorHAnsi" w:hAnsiTheme="minorHAnsi" w:cstheme="minorHAnsi"/>
          <w:color w:val="000000"/>
          <w:sz w:val="24"/>
          <w:szCs w:val="24"/>
          <w:lang w:val="es-MX" w:eastAsia="es-ES"/>
        </w:rPr>
        <w:t xml:space="preserve">Espinosa Martínez, Laritza, &amp; González Pérez, Ramón Ramiro. (2019). </w:t>
      </w:r>
      <w:r w:rsidR="00EB034F" w:rsidRPr="007A4B5A">
        <w:rPr>
          <w:rFonts w:asciiTheme="minorHAnsi" w:hAnsiTheme="minorHAnsi" w:cstheme="minorHAnsi"/>
          <w:color w:val="000000"/>
          <w:sz w:val="24"/>
          <w:szCs w:val="24"/>
          <w:lang w:val="es-MX" w:eastAsia="es-ES"/>
        </w:rPr>
        <w:t>Relación Entre Las Tolerancias Dimensionales Y Geométricas En Los Procesos De Fabricación. </w:t>
      </w:r>
    </w:p>
    <w:p w14:paraId="5BB7E4D9" w14:textId="77777777" w:rsidR="00EB1A3F" w:rsidRPr="007A4B5A" w:rsidRDefault="00EB1A3F"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Hernández Martínez, A. L. (2014), Automatización de un cuerpo de aceleración mediante un motor a pasos, Universidad Nacional Autónoma de México, </w:t>
      </w:r>
      <w:hyperlink r:id="rId30" w:history="1">
        <w:r w:rsidRPr="007A4B5A">
          <w:rPr>
            <w:rFonts w:asciiTheme="minorHAnsi" w:hAnsiTheme="minorHAnsi" w:cstheme="minorHAnsi"/>
            <w:color w:val="000000"/>
            <w:sz w:val="24"/>
            <w:szCs w:val="24"/>
            <w:lang w:val="es-ES" w:eastAsia="es-ES"/>
          </w:rPr>
          <w:t>http://132.248.9.195/ptd2014/agosto/0718457/Index.html</w:t>
        </w:r>
      </w:hyperlink>
    </w:p>
    <w:p w14:paraId="38D3409C" w14:textId="6E587DF4" w:rsidR="00EB1A3F" w:rsidRPr="007A4B5A" w:rsidRDefault="00EB1A3F"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eastAsia="es-ES"/>
        </w:rPr>
        <w:lastRenderedPageBreak/>
        <w:t xml:space="preserve">Jensen, Cecil, D. Helsel, </w:t>
      </w:r>
      <w:proofErr w:type="spellStart"/>
      <w:r w:rsidRPr="007A4B5A">
        <w:rPr>
          <w:rFonts w:asciiTheme="minorHAnsi" w:hAnsiTheme="minorHAnsi" w:cstheme="minorHAnsi"/>
          <w:color w:val="000000"/>
          <w:sz w:val="24"/>
          <w:szCs w:val="24"/>
          <w:lang w:eastAsia="es-ES"/>
        </w:rPr>
        <w:t>Jasy</w:t>
      </w:r>
      <w:proofErr w:type="spellEnd"/>
      <w:r w:rsidRPr="007A4B5A">
        <w:rPr>
          <w:rFonts w:asciiTheme="minorHAnsi" w:hAnsiTheme="minorHAnsi" w:cstheme="minorHAnsi"/>
          <w:color w:val="000000"/>
          <w:sz w:val="24"/>
          <w:szCs w:val="24"/>
          <w:lang w:eastAsia="es-ES"/>
        </w:rPr>
        <w:t xml:space="preserve"> y R. Short, Dennis</w:t>
      </w:r>
      <w:r w:rsidR="003447F6" w:rsidRPr="007A4B5A">
        <w:rPr>
          <w:rFonts w:asciiTheme="minorHAnsi" w:hAnsiTheme="minorHAnsi" w:cstheme="minorHAnsi"/>
          <w:color w:val="000000"/>
          <w:sz w:val="24"/>
          <w:szCs w:val="24"/>
          <w:lang w:eastAsia="es-ES"/>
        </w:rPr>
        <w:t xml:space="preserve"> (2006)</w:t>
      </w:r>
      <w:r w:rsidRPr="007A4B5A">
        <w:rPr>
          <w:rFonts w:asciiTheme="minorHAnsi" w:hAnsiTheme="minorHAnsi" w:cstheme="minorHAnsi"/>
          <w:color w:val="000000"/>
          <w:sz w:val="24"/>
          <w:szCs w:val="24"/>
          <w:lang w:eastAsia="es-ES"/>
        </w:rPr>
        <w:t xml:space="preserve">. </w:t>
      </w:r>
      <w:r w:rsidRPr="007A4B5A">
        <w:rPr>
          <w:rFonts w:asciiTheme="minorHAnsi" w:hAnsiTheme="minorHAnsi" w:cstheme="minorHAnsi"/>
          <w:color w:val="000000"/>
          <w:sz w:val="24"/>
          <w:szCs w:val="24"/>
          <w:lang w:val="es-ES" w:eastAsia="es-ES"/>
        </w:rPr>
        <w:t>Dibujo y diseño en ingeniería. México, D.F.: McGraw-Hill Interamericana. 970-10-3967-X.</w:t>
      </w:r>
    </w:p>
    <w:p w14:paraId="1B626A1B" w14:textId="5C872D48" w:rsidR="00EB1A3F" w:rsidRPr="007A4B5A" w:rsidRDefault="00EB1A3F" w:rsidP="007A4B5A">
      <w:pPr>
        <w:spacing w:line="276" w:lineRule="auto"/>
        <w:jc w:val="both"/>
        <w:rPr>
          <w:rFonts w:asciiTheme="minorHAnsi" w:hAnsiTheme="minorHAnsi" w:cstheme="minorHAnsi"/>
          <w:color w:val="000000"/>
          <w:sz w:val="24"/>
          <w:szCs w:val="24"/>
          <w:lang w:eastAsia="es-ES"/>
        </w:rPr>
      </w:pPr>
      <w:proofErr w:type="spellStart"/>
      <w:r w:rsidRPr="007A4B5A">
        <w:rPr>
          <w:rFonts w:asciiTheme="minorHAnsi" w:hAnsiTheme="minorHAnsi" w:cstheme="minorHAnsi"/>
          <w:color w:val="000000"/>
          <w:sz w:val="24"/>
          <w:szCs w:val="24"/>
          <w:lang w:val="es-ES" w:eastAsia="es-ES"/>
        </w:rPr>
        <w:t>Keyence</w:t>
      </w:r>
      <w:proofErr w:type="spellEnd"/>
      <w:r w:rsidRPr="007A4B5A">
        <w:rPr>
          <w:rFonts w:asciiTheme="minorHAnsi" w:hAnsiTheme="minorHAnsi" w:cstheme="minorHAnsi"/>
          <w:color w:val="000000"/>
          <w:sz w:val="24"/>
          <w:szCs w:val="24"/>
          <w:lang w:val="es-ES" w:eastAsia="es-ES"/>
        </w:rPr>
        <w:t xml:space="preserve"> (</w:t>
      </w:r>
      <w:r w:rsidR="00A77FD3" w:rsidRPr="007A4B5A">
        <w:rPr>
          <w:rFonts w:asciiTheme="minorHAnsi" w:hAnsiTheme="minorHAnsi" w:cstheme="minorHAnsi"/>
          <w:color w:val="000000"/>
          <w:sz w:val="24"/>
          <w:szCs w:val="24"/>
          <w:lang w:val="es-ES" w:eastAsia="es-ES"/>
        </w:rPr>
        <w:t>2024</w:t>
      </w:r>
      <w:r w:rsidRPr="007A4B5A">
        <w:rPr>
          <w:rFonts w:asciiTheme="minorHAnsi" w:hAnsiTheme="minorHAnsi" w:cstheme="minorHAnsi"/>
          <w:color w:val="000000"/>
          <w:sz w:val="24"/>
          <w:szCs w:val="24"/>
          <w:lang w:val="es-ES" w:eastAsia="es-ES"/>
        </w:rPr>
        <w:t xml:space="preserve">), Fundamentos de GD&amp;T, Aprenda a interpretar y medir, utilizando los últimos estándares de diseño. </w:t>
      </w:r>
      <w:hyperlink r:id="rId31" w:history="1">
        <w:r w:rsidRPr="007A4B5A">
          <w:rPr>
            <w:rFonts w:asciiTheme="minorHAnsi" w:hAnsiTheme="minorHAnsi" w:cstheme="minorHAnsi"/>
            <w:color w:val="000000"/>
            <w:sz w:val="24"/>
            <w:szCs w:val="24"/>
            <w:lang w:eastAsia="es-ES"/>
          </w:rPr>
          <w:t>https://www.keyence.com.mx/ss/products/measure-sys/gd-and-t/basic</w:t>
        </w:r>
      </w:hyperlink>
      <w:r w:rsidRPr="007A4B5A">
        <w:rPr>
          <w:rFonts w:asciiTheme="minorHAnsi" w:hAnsiTheme="minorHAnsi" w:cstheme="minorHAnsi"/>
          <w:color w:val="000000"/>
          <w:sz w:val="24"/>
          <w:szCs w:val="24"/>
          <w:lang w:eastAsia="es-ES"/>
        </w:rPr>
        <w:t xml:space="preserve"> </w:t>
      </w:r>
    </w:p>
    <w:p w14:paraId="298D4196" w14:textId="77777777" w:rsidR="00EB1A3F" w:rsidRPr="007A4B5A" w:rsidRDefault="00EB1A3F" w:rsidP="007A4B5A">
      <w:pPr>
        <w:spacing w:line="276" w:lineRule="auto"/>
        <w:jc w:val="both"/>
        <w:rPr>
          <w:rFonts w:asciiTheme="minorHAnsi" w:hAnsiTheme="minorHAnsi" w:cstheme="minorHAnsi"/>
          <w:color w:val="000000"/>
          <w:sz w:val="24"/>
          <w:szCs w:val="24"/>
          <w:lang w:eastAsia="es-ES"/>
        </w:rPr>
      </w:pPr>
      <w:proofErr w:type="spellStart"/>
      <w:r w:rsidRPr="007A4B5A">
        <w:rPr>
          <w:rFonts w:asciiTheme="minorHAnsi" w:hAnsiTheme="minorHAnsi" w:cstheme="minorHAnsi"/>
          <w:color w:val="000000"/>
          <w:sz w:val="24"/>
          <w:szCs w:val="24"/>
          <w:lang w:eastAsia="es-ES"/>
        </w:rPr>
        <w:t>Madoerin</w:t>
      </w:r>
      <w:proofErr w:type="spellEnd"/>
      <w:r w:rsidRPr="007A4B5A">
        <w:rPr>
          <w:rFonts w:asciiTheme="minorHAnsi" w:hAnsiTheme="minorHAnsi" w:cstheme="minorHAnsi"/>
          <w:color w:val="000000"/>
          <w:sz w:val="24"/>
          <w:szCs w:val="24"/>
          <w:lang w:eastAsia="es-ES"/>
        </w:rPr>
        <w:t>, N. (2015). Bearing Endplay Verification: Oscillation Analysis.</w:t>
      </w:r>
    </w:p>
    <w:p w14:paraId="2B19DEAD" w14:textId="77777777" w:rsidR="00EB1A3F" w:rsidRPr="007A4B5A" w:rsidRDefault="00EB1A3F"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 xml:space="preserve">McDonnell, A., Bos, E. A., &amp; </w:t>
      </w:r>
      <w:proofErr w:type="spellStart"/>
      <w:r w:rsidRPr="007A4B5A">
        <w:rPr>
          <w:rFonts w:asciiTheme="minorHAnsi" w:hAnsiTheme="minorHAnsi" w:cstheme="minorHAnsi"/>
          <w:color w:val="000000"/>
          <w:sz w:val="24"/>
          <w:szCs w:val="24"/>
          <w:lang w:eastAsia="es-ES"/>
        </w:rPr>
        <w:t>Semeyn</w:t>
      </w:r>
      <w:proofErr w:type="spellEnd"/>
      <w:r w:rsidRPr="007A4B5A">
        <w:rPr>
          <w:rFonts w:asciiTheme="minorHAnsi" w:hAnsiTheme="minorHAnsi" w:cstheme="minorHAnsi"/>
          <w:color w:val="000000"/>
          <w:sz w:val="24"/>
          <w:szCs w:val="24"/>
          <w:lang w:eastAsia="es-ES"/>
        </w:rPr>
        <w:t>, M. W. (2001). U.S. Patent No. 6,244,565. Washington, DC: U.S. Patent and Trademark Office.</w:t>
      </w:r>
    </w:p>
    <w:p w14:paraId="1A805BC1" w14:textId="77777777" w:rsidR="00EB1A3F" w:rsidRPr="007A4B5A" w:rsidRDefault="00EB1A3F"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 xml:space="preserve">Montgomery, D. C. (2019). Introduction to statistical quality control. John </w:t>
      </w:r>
      <w:proofErr w:type="spellStart"/>
      <w:r w:rsidRPr="007A4B5A">
        <w:rPr>
          <w:rFonts w:asciiTheme="minorHAnsi" w:hAnsiTheme="minorHAnsi" w:cstheme="minorHAnsi"/>
          <w:color w:val="000000"/>
          <w:sz w:val="24"/>
          <w:szCs w:val="24"/>
          <w:lang w:eastAsia="es-ES"/>
        </w:rPr>
        <w:t>wiley</w:t>
      </w:r>
      <w:proofErr w:type="spellEnd"/>
      <w:r w:rsidRPr="007A4B5A">
        <w:rPr>
          <w:rFonts w:asciiTheme="minorHAnsi" w:hAnsiTheme="minorHAnsi" w:cstheme="minorHAnsi"/>
          <w:color w:val="000000"/>
          <w:sz w:val="24"/>
          <w:szCs w:val="24"/>
          <w:lang w:eastAsia="es-ES"/>
        </w:rPr>
        <w:t xml:space="preserve"> &amp; sons.</w:t>
      </w:r>
    </w:p>
    <w:p w14:paraId="494CCAD6" w14:textId="77777777" w:rsidR="00EB1A3F" w:rsidRPr="007A4B5A" w:rsidRDefault="00EB1A3F"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eastAsia="es-ES"/>
        </w:rPr>
        <w:t xml:space="preserve">Mott, R. L., Pozo, V. G., Sánchez, S. S., Fernández, Á. H., &amp; Sánchez, J. V. (2006). </w:t>
      </w:r>
      <w:r w:rsidRPr="007A4B5A">
        <w:rPr>
          <w:rFonts w:asciiTheme="minorHAnsi" w:hAnsiTheme="minorHAnsi" w:cstheme="minorHAnsi"/>
          <w:color w:val="000000"/>
          <w:sz w:val="24"/>
          <w:szCs w:val="24"/>
          <w:lang w:val="es-ES" w:eastAsia="es-ES"/>
        </w:rPr>
        <w:t>Diseño de elementos de máquinas.</w:t>
      </w:r>
    </w:p>
    <w:p w14:paraId="220E57C6" w14:textId="77777777" w:rsidR="00EB1A3F" w:rsidRPr="007A4B5A" w:rsidRDefault="00EB1A3F"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Olmos, E. J. R. (2011). Ingeniero Industrial (Doctoral </w:t>
      </w:r>
      <w:proofErr w:type="spellStart"/>
      <w:r w:rsidRPr="007A4B5A">
        <w:rPr>
          <w:rFonts w:asciiTheme="minorHAnsi" w:hAnsiTheme="minorHAnsi" w:cstheme="minorHAnsi"/>
          <w:color w:val="000000"/>
          <w:sz w:val="24"/>
          <w:szCs w:val="24"/>
          <w:lang w:val="es-ES" w:eastAsia="es-ES"/>
        </w:rPr>
        <w:t>dissertation</w:t>
      </w:r>
      <w:proofErr w:type="spellEnd"/>
      <w:r w:rsidRPr="007A4B5A">
        <w:rPr>
          <w:rFonts w:asciiTheme="minorHAnsi" w:hAnsiTheme="minorHAnsi" w:cstheme="minorHAnsi"/>
          <w:color w:val="000000"/>
          <w:sz w:val="24"/>
          <w:szCs w:val="24"/>
          <w:lang w:val="es-ES" w:eastAsia="es-ES"/>
        </w:rPr>
        <w:t>, Universidad Tecnológica de la Mixteca).</w:t>
      </w:r>
    </w:p>
    <w:p w14:paraId="1B4A0D37" w14:textId="6C0669B4" w:rsidR="00EB1A3F" w:rsidRPr="007A4B5A" w:rsidRDefault="00EB1A3F" w:rsidP="007A4B5A">
      <w:pPr>
        <w:spacing w:line="276" w:lineRule="auto"/>
        <w:jc w:val="both"/>
        <w:rPr>
          <w:rFonts w:asciiTheme="minorHAnsi" w:hAnsiTheme="minorHAnsi" w:cstheme="minorHAnsi"/>
          <w:color w:val="000000"/>
          <w:sz w:val="24"/>
          <w:szCs w:val="24"/>
          <w:lang w:val="es-MX" w:eastAsia="es-ES"/>
        </w:rPr>
      </w:pPr>
      <w:r w:rsidRPr="007A4B5A">
        <w:rPr>
          <w:rFonts w:asciiTheme="minorHAnsi" w:hAnsiTheme="minorHAnsi" w:cstheme="minorHAnsi"/>
          <w:color w:val="000000"/>
          <w:sz w:val="24"/>
          <w:szCs w:val="24"/>
          <w:lang w:val="es-MX" w:eastAsia="es-ES"/>
        </w:rPr>
        <w:t xml:space="preserve"> </w:t>
      </w:r>
      <w:r w:rsidRPr="007A4B5A">
        <w:rPr>
          <w:rFonts w:asciiTheme="minorHAnsi" w:hAnsiTheme="minorHAnsi" w:cstheme="minorHAnsi"/>
          <w:color w:val="000000"/>
          <w:sz w:val="24"/>
          <w:szCs w:val="24"/>
          <w:lang w:val="es-ES" w:eastAsia="es-ES"/>
        </w:rPr>
        <w:t xml:space="preserve">Real Diez, Cesar (2020). Tipos de rodamientos introducción y selección de los ajustes para su montaje. </w:t>
      </w:r>
      <w:r w:rsidRPr="007A4B5A">
        <w:rPr>
          <w:rFonts w:asciiTheme="minorHAnsi" w:hAnsiTheme="minorHAnsi" w:cstheme="minorHAnsi"/>
          <w:color w:val="000000"/>
          <w:sz w:val="24"/>
          <w:szCs w:val="24"/>
          <w:lang w:val="es-MX" w:eastAsia="es-ES"/>
        </w:rPr>
        <w:t xml:space="preserve">Universidad Jesuita de Guadalajara. </w:t>
      </w:r>
      <w:r w:rsidR="003B73F2" w:rsidRPr="007A4B5A">
        <w:rPr>
          <w:rFonts w:asciiTheme="minorHAnsi" w:hAnsiTheme="minorHAnsi" w:cstheme="minorHAnsi"/>
          <w:color w:val="000000"/>
          <w:sz w:val="24"/>
          <w:szCs w:val="24"/>
          <w:lang w:val="es-MX" w:eastAsia="es-ES"/>
        </w:rPr>
        <w:t>https://youtu.be/sCmPgdI0zaU?si=Hkuf695slkKEtfi0</w:t>
      </w:r>
    </w:p>
    <w:p w14:paraId="3703778B" w14:textId="77777777" w:rsidR="003B73F2" w:rsidRPr="007A4B5A" w:rsidRDefault="003B73F2" w:rsidP="007A4B5A">
      <w:pPr>
        <w:spacing w:line="276" w:lineRule="auto"/>
        <w:jc w:val="both"/>
        <w:rPr>
          <w:rFonts w:asciiTheme="minorHAnsi" w:hAnsiTheme="minorHAnsi" w:cstheme="minorHAnsi"/>
          <w:color w:val="000000"/>
          <w:sz w:val="24"/>
          <w:szCs w:val="24"/>
          <w:lang w:eastAsia="es-ES"/>
        </w:rPr>
      </w:pPr>
      <w:proofErr w:type="spellStart"/>
      <w:r w:rsidRPr="007A4B5A">
        <w:rPr>
          <w:rFonts w:asciiTheme="minorHAnsi" w:hAnsiTheme="minorHAnsi" w:cstheme="minorHAnsi"/>
          <w:color w:val="000000"/>
          <w:sz w:val="24"/>
          <w:szCs w:val="24"/>
          <w:lang w:val="es-MX" w:eastAsia="es-ES"/>
        </w:rPr>
        <w:t>Hernandéz</w:t>
      </w:r>
      <w:proofErr w:type="spellEnd"/>
      <w:r w:rsidRPr="007A4B5A">
        <w:rPr>
          <w:rFonts w:asciiTheme="minorHAnsi" w:hAnsiTheme="minorHAnsi" w:cstheme="minorHAnsi"/>
          <w:color w:val="000000"/>
          <w:sz w:val="24"/>
          <w:szCs w:val="24"/>
          <w:lang w:val="es-MX" w:eastAsia="es-ES"/>
        </w:rPr>
        <w:t xml:space="preserve"> Sampieri, R. (2014). Metodología de la Investigación. México: Ed. </w:t>
      </w:r>
      <w:r w:rsidRPr="007A4B5A">
        <w:rPr>
          <w:rFonts w:asciiTheme="minorHAnsi" w:hAnsiTheme="minorHAnsi" w:cstheme="minorHAnsi"/>
          <w:color w:val="000000"/>
          <w:sz w:val="24"/>
          <w:szCs w:val="24"/>
          <w:lang w:eastAsia="es-ES"/>
        </w:rPr>
        <w:t>McGraw Hill.</w:t>
      </w:r>
    </w:p>
    <w:p w14:paraId="02E9B8FF" w14:textId="77777777" w:rsidR="00EB1A3F" w:rsidRPr="007A4B5A" w:rsidRDefault="00EB1A3F" w:rsidP="007A4B5A">
      <w:pPr>
        <w:spacing w:line="276" w:lineRule="auto"/>
        <w:jc w:val="both"/>
        <w:rPr>
          <w:rFonts w:asciiTheme="minorHAnsi" w:hAnsiTheme="minorHAnsi" w:cstheme="minorHAnsi"/>
          <w:color w:val="000000"/>
          <w:sz w:val="24"/>
          <w:szCs w:val="24"/>
          <w:lang w:eastAsia="es-ES"/>
        </w:rPr>
      </w:pPr>
      <w:proofErr w:type="spellStart"/>
      <w:r w:rsidRPr="007A4B5A">
        <w:rPr>
          <w:rFonts w:asciiTheme="minorHAnsi" w:hAnsiTheme="minorHAnsi" w:cstheme="minorHAnsi"/>
          <w:color w:val="000000"/>
          <w:sz w:val="24"/>
          <w:szCs w:val="24"/>
          <w:lang w:eastAsia="es-ES"/>
        </w:rPr>
        <w:t>Shaeffler</w:t>
      </w:r>
      <w:proofErr w:type="spellEnd"/>
      <w:r w:rsidRPr="007A4B5A">
        <w:rPr>
          <w:rFonts w:asciiTheme="minorHAnsi" w:hAnsiTheme="minorHAnsi" w:cstheme="minorHAnsi"/>
          <w:color w:val="000000"/>
          <w:sz w:val="24"/>
          <w:szCs w:val="24"/>
          <w:lang w:eastAsia="es-ES"/>
        </w:rPr>
        <w:t xml:space="preserve"> (2000), Throttle Valve Bearings, Automotive Product Information API 15.</w:t>
      </w:r>
    </w:p>
    <w:p w14:paraId="5B6AC316" w14:textId="110A5DAC" w:rsidR="00EB1A3F" w:rsidRPr="007A4B5A" w:rsidRDefault="00EB1A3F"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SixSigma.us, (</w:t>
      </w:r>
      <w:r w:rsidR="00D56A7B" w:rsidRPr="007A4B5A">
        <w:rPr>
          <w:rFonts w:asciiTheme="minorHAnsi" w:hAnsiTheme="minorHAnsi" w:cstheme="minorHAnsi"/>
          <w:color w:val="000000"/>
          <w:sz w:val="24"/>
          <w:szCs w:val="24"/>
          <w:lang w:eastAsia="es-ES"/>
        </w:rPr>
        <w:t>2024</w:t>
      </w:r>
      <w:r w:rsidRPr="007A4B5A">
        <w:rPr>
          <w:rFonts w:asciiTheme="minorHAnsi" w:hAnsiTheme="minorHAnsi" w:cstheme="minorHAnsi"/>
          <w:color w:val="000000"/>
          <w:sz w:val="24"/>
          <w:szCs w:val="24"/>
          <w:lang w:eastAsia="es-ES"/>
        </w:rPr>
        <w:t xml:space="preserve">), Green Belt training Manual, </w:t>
      </w:r>
      <w:hyperlink r:id="rId32" w:history="1">
        <w:r w:rsidRPr="007A4B5A">
          <w:rPr>
            <w:rFonts w:asciiTheme="minorHAnsi" w:hAnsiTheme="minorHAnsi" w:cstheme="minorHAnsi"/>
            <w:color w:val="000000"/>
            <w:sz w:val="24"/>
            <w:szCs w:val="24"/>
            <w:lang w:eastAsia="es-ES"/>
          </w:rPr>
          <w:t>https://www.6sigma.us/</w:t>
        </w:r>
      </w:hyperlink>
    </w:p>
    <w:p w14:paraId="2775DBF7" w14:textId="48C1E507" w:rsidR="00944FC4" w:rsidRPr="007A4B5A" w:rsidRDefault="00944FC4"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SPC consulting</w:t>
      </w:r>
      <w:r w:rsidR="00D559CB" w:rsidRPr="007A4B5A">
        <w:rPr>
          <w:rFonts w:asciiTheme="minorHAnsi" w:hAnsiTheme="minorHAnsi" w:cstheme="minorHAnsi"/>
          <w:color w:val="000000"/>
          <w:sz w:val="24"/>
          <w:szCs w:val="24"/>
          <w:lang w:eastAsia="es-ES"/>
        </w:rPr>
        <w:t xml:space="preserve"> group (</w:t>
      </w:r>
      <w:proofErr w:type="spellStart"/>
      <w:r w:rsidR="00F11BAB" w:rsidRPr="007A4B5A">
        <w:rPr>
          <w:rFonts w:asciiTheme="minorHAnsi" w:hAnsiTheme="minorHAnsi" w:cstheme="minorHAnsi"/>
          <w:color w:val="000000"/>
          <w:sz w:val="24"/>
          <w:szCs w:val="24"/>
          <w:lang w:eastAsia="es-ES"/>
        </w:rPr>
        <w:t>s.f</w:t>
      </w:r>
      <w:proofErr w:type="spellEnd"/>
      <w:r w:rsidR="00D559CB" w:rsidRPr="007A4B5A">
        <w:rPr>
          <w:rFonts w:asciiTheme="minorHAnsi" w:hAnsiTheme="minorHAnsi" w:cstheme="minorHAnsi"/>
          <w:color w:val="000000"/>
          <w:sz w:val="24"/>
          <w:szCs w:val="24"/>
          <w:lang w:eastAsia="es-ES"/>
        </w:rPr>
        <w:t>)</w:t>
      </w:r>
      <w:r w:rsidR="00954851" w:rsidRPr="007A4B5A">
        <w:rPr>
          <w:rFonts w:asciiTheme="minorHAnsi" w:hAnsiTheme="minorHAnsi" w:cstheme="minorHAnsi"/>
          <w:color w:val="000000"/>
          <w:sz w:val="24"/>
          <w:szCs w:val="24"/>
          <w:lang w:eastAsia="es-ES"/>
        </w:rPr>
        <w:t xml:space="preserve"> </w:t>
      </w:r>
      <w:proofErr w:type="spellStart"/>
      <w:r w:rsidR="00954851" w:rsidRPr="007A4B5A">
        <w:rPr>
          <w:rFonts w:asciiTheme="minorHAnsi" w:hAnsiTheme="minorHAnsi" w:cstheme="minorHAnsi"/>
          <w:color w:val="000000"/>
          <w:sz w:val="24"/>
          <w:szCs w:val="24"/>
          <w:lang w:eastAsia="es-ES"/>
        </w:rPr>
        <w:t>Reproducibilidad</w:t>
      </w:r>
      <w:proofErr w:type="spellEnd"/>
      <w:r w:rsidR="00954851" w:rsidRPr="007A4B5A">
        <w:rPr>
          <w:rFonts w:asciiTheme="minorHAnsi" w:hAnsiTheme="minorHAnsi" w:cstheme="minorHAnsi"/>
          <w:color w:val="000000"/>
          <w:sz w:val="24"/>
          <w:szCs w:val="24"/>
          <w:lang w:eastAsia="es-ES"/>
        </w:rPr>
        <w:t xml:space="preserve"> / Reproducibility | SPC Consulting Group (spcgroup.com.mx)</w:t>
      </w:r>
    </w:p>
    <w:p w14:paraId="238C8542" w14:textId="77777777" w:rsidR="001B14F1" w:rsidRPr="007A4B5A" w:rsidRDefault="001B14F1" w:rsidP="007A4B5A">
      <w:pPr>
        <w:pStyle w:val="Prrafodelista"/>
        <w:spacing w:after="0" w:line="276" w:lineRule="auto"/>
        <w:jc w:val="both"/>
        <w:rPr>
          <w:rFonts w:cstheme="minorHAnsi"/>
          <w:color w:val="222222"/>
          <w:sz w:val="24"/>
          <w:szCs w:val="24"/>
          <w:shd w:val="clear" w:color="auto" w:fill="FFFFFF"/>
        </w:rPr>
      </w:pPr>
    </w:p>
    <w:sectPr w:rsidR="001B14F1" w:rsidRPr="007A4B5A" w:rsidSect="007A4B5A">
      <w:headerReference w:type="even" r:id="rId33"/>
      <w:headerReference w:type="default" r:id="rId34"/>
      <w:footerReference w:type="even" r:id="rId35"/>
      <w:footerReference w:type="default" r:id="rId36"/>
      <w:headerReference w:type="first" r:id="rId37"/>
      <w:footerReference w:type="first" r:id="rId38"/>
      <w:pgSz w:w="12240" w:h="15840" w:code="1"/>
      <w:pgMar w:top="993" w:right="1418" w:bottom="1135" w:left="1418"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88B5E" w14:textId="77777777" w:rsidR="00DE6032" w:rsidRDefault="00DE6032" w:rsidP="00F260D0">
      <w:r>
        <w:separator/>
      </w:r>
    </w:p>
  </w:endnote>
  <w:endnote w:type="continuationSeparator" w:id="0">
    <w:p w14:paraId="29E29BEA" w14:textId="77777777" w:rsidR="00DE6032" w:rsidRDefault="00DE6032"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EA75" w14:textId="77777777" w:rsidR="00CE3FC1" w:rsidRDefault="00CE3F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C508" w14:textId="77777777" w:rsidR="00CE3FC1" w:rsidRDefault="00CE3FC1" w:rsidP="00CE3FC1">
    <w:pPr>
      <w:pStyle w:val="Piedepgina"/>
      <w:jc w:val="center"/>
    </w:pPr>
    <w:r w:rsidRPr="0092302E">
      <w:rPr>
        <w:b/>
        <w:bCs/>
      </w:rPr>
      <w:t xml:space="preserve">Vol. 11 </w:t>
    </w:r>
    <w:proofErr w:type="spellStart"/>
    <w:r w:rsidRPr="0092302E">
      <w:rPr>
        <w:b/>
        <w:bCs/>
      </w:rPr>
      <w:t>Núm</w:t>
    </w:r>
    <w:proofErr w:type="spellEnd"/>
    <w:r w:rsidRPr="0092302E">
      <w:rPr>
        <w:b/>
        <w:bCs/>
      </w:rPr>
      <w:t xml:space="preserve">. 22 (2024): Julio - </w:t>
    </w:r>
    <w:proofErr w:type="spellStart"/>
    <w:r w:rsidRPr="0092302E">
      <w:rPr>
        <w:b/>
        <w:bCs/>
      </w:rPr>
      <w:t>Diciembre</w:t>
    </w:r>
    <w:proofErr w:type="spellEnd"/>
    <w:r w:rsidRPr="0092302E">
      <w:rPr>
        <w:b/>
        <w:bCs/>
      </w:rPr>
      <w:t xml:space="preserve"> 2024</w:t>
    </w:r>
  </w:p>
  <w:p w14:paraId="07A6C994" w14:textId="77777777" w:rsidR="00CE3FC1" w:rsidRDefault="00CE3FC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DC32" w14:textId="77777777" w:rsidR="00CE3FC1" w:rsidRDefault="00CE3F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29AE1" w14:textId="77777777" w:rsidR="00DE6032" w:rsidRDefault="00DE6032" w:rsidP="00F260D0">
      <w:r>
        <w:separator/>
      </w:r>
    </w:p>
  </w:footnote>
  <w:footnote w:type="continuationSeparator" w:id="0">
    <w:p w14:paraId="76146AD0" w14:textId="77777777" w:rsidR="00DE6032" w:rsidRDefault="00DE6032" w:rsidP="00F26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3F9E" w14:textId="77777777" w:rsidR="00CE3FC1" w:rsidRDefault="00CE3F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B9D45" w14:textId="77777777" w:rsidR="00CE3FC1" w:rsidRDefault="00CE3FC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9DB9" w14:textId="77777777" w:rsidR="00CE3FC1" w:rsidRDefault="00CE3F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 w15:restartNumberingAfterBreak="0">
    <w:nsid w:val="0DAF1B29"/>
    <w:multiLevelType w:val="hybridMultilevel"/>
    <w:tmpl w:val="2FB47D04"/>
    <w:lvl w:ilvl="0" w:tplc="C5087580">
      <w:numFmt w:val="bullet"/>
      <w:lvlText w:val="•"/>
      <w:lvlJc w:val="left"/>
      <w:pPr>
        <w:ind w:left="708" w:hanging="708"/>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6B223A"/>
    <w:multiLevelType w:val="hybridMultilevel"/>
    <w:tmpl w:val="7A3A89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8456A8"/>
    <w:multiLevelType w:val="hybridMultilevel"/>
    <w:tmpl w:val="5BE4D5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F623AB"/>
    <w:multiLevelType w:val="hybridMultilevel"/>
    <w:tmpl w:val="FE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2366B"/>
    <w:multiLevelType w:val="hybridMultilevel"/>
    <w:tmpl w:val="DBC6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A3DB0"/>
    <w:multiLevelType w:val="hybridMultilevel"/>
    <w:tmpl w:val="7BC267E4"/>
    <w:lvl w:ilvl="0" w:tplc="C5087580">
      <w:numFmt w:val="bullet"/>
      <w:lvlText w:val="•"/>
      <w:lvlJc w:val="left"/>
      <w:pPr>
        <w:ind w:left="708" w:hanging="708"/>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8" w15:restartNumberingAfterBreak="0">
    <w:nsid w:val="4C2862CD"/>
    <w:multiLevelType w:val="hybridMultilevel"/>
    <w:tmpl w:val="2AE05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E2565E"/>
    <w:multiLevelType w:val="hybridMultilevel"/>
    <w:tmpl w:val="5A9EECBC"/>
    <w:lvl w:ilvl="0" w:tplc="C5087580">
      <w:numFmt w:val="bullet"/>
      <w:lvlText w:val="•"/>
      <w:lvlJc w:val="left"/>
      <w:pPr>
        <w:ind w:left="708" w:hanging="708"/>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8841870">
    <w:abstractNumId w:val="0"/>
  </w:num>
  <w:num w:numId="2" w16cid:durableId="1822774224">
    <w:abstractNumId w:val="7"/>
  </w:num>
  <w:num w:numId="3" w16cid:durableId="664162436">
    <w:abstractNumId w:val="5"/>
  </w:num>
  <w:num w:numId="4" w16cid:durableId="243340803">
    <w:abstractNumId w:val="3"/>
  </w:num>
  <w:num w:numId="5" w16cid:durableId="1096827225">
    <w:abstractNumId w:val="2"/>
  </w:num>
  <w:num w:numId="6" w16cid:durableId="1246306517">
    <w:abstractNumId w:val="8"/>
  </w:num>
  <w:num w:numId="7" w16cid:durableId="183902043">
    <w:abstractNumId w:val="4"/>
  </w:num>
  <w:num w:numId="8" w16cid:durableId="488446102">
    <w:abstractNumId w:val="1"/>
  </w:num>
  <w:num w:numId="9" w16cid:durableId="426655250">
    <w:abstractNumId w:val="9"/>
  </w:num>
  <w:num w:numId="10" w16cid:durableId="131583588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D6B"/>
    <w:rsid w:val="000121BF"/>
    <w:rsid w:val="000142FD"/>
    <w:rsid w:val="000165C0"/>
    <w:rsid w:val="00025A48"/>
    <w:rsid w:val="000261E8"/>
    <w:rsid w:val="000276D0"/>
    <w:rsid w:val="00043F21"/>
    <w:rsid w:val="00044CD9"/>
    <w:rsid w:val="0004554C"/>
    <w:rsid w:val="00052BB7"/>
    <w:rsid w:val="000554E8"/>
    <w:rsid w:val="00056220"/>
    <w:rsid w:val="000575C5"/>
    <w:rsid w:val="00065DCE"/>
    <w:rsid w:val="00075F35"/>
    <w:rsid w:val="000769D7"/>
    <w:rsid w:val="00084116"/>
    <w:rsid w:val="00086C06"/>
    <w:rsid w:val="00091C04"/>
    <w:rsid w:val="000926CE"/>
    <w:rsid w:val="00097FD7"/>
    <w:rsid w:val="000A4A87"/>
    <w:rsid w:val="000A6556"/>
    <w:rsid w:val="000B0AD7"/>
    <w:rsid w:val="000B5EC9"/>
    <w:rsid w:val="000C305A"/>
    <w:rsid w:val="000C3B51"/>
    <w:rsid w:val="000C40F0"/>
    <w:rsid w:val="000C6375"/>
    <w:rsid w:val="000D23E4"/>
    <w:rsid w:val="000E3320"/>
    <w:rsid w:val="000E4AE3"/>
    <w:rsid w:val="000E5BAD"/>
    <w:rsid w:val="000E6F15"/>
    <w:rsid w:val="000F020C"/>
    <w:rsid w:val="000F0567"/>
    <w:rsid w:val="000F06FC"/>
    <w:rsid w:val="000F3F71"/>
    <w:rsid w:val="000F3F89"/>
    <w:rsid w:val="00102992"/>
    <w:rsid w:val="0010533C"/>
    <w:rsid w:val="001121D8"/>
    <w:rsid w:val="00117D49"/>
    <w:rsid w:val="0012223F"/>
    <w:rsid w:val="00122915"/>
    <w:rsid w:val="00122F44"/>
    <w:rsid w:val="00123E24"/>
    <w:rsid w:val="00125A9E"/>
    <w:rsid w:val="0012751E"/>
    <w:rsid w:val="00130EE3"/>
    <w:rsid w:val="00133370"/>
    <w:rsid w:val="001400C8"/>
    <w:rsid w:val="00141645"/>
    <w:rsid w:val="00144EC6"/>
    <w:rsid w:val="00150DCD"/>
    <w:rsid w:val="001532DA"/>
    <w:rsid w:val="001551AD"/>
    <w:rsid w:val="001551CC"/>
    <w:rsid w:val="0016187A"/>
    <w:rsid w:val="001663DE"/>
    <w:rsid w:val="00166B19"/>
    <w:rsid w:val="001714E5"/>
    <w:rsid w:val="0017180F"/>
    <w:rsid w:val="001738B0"/>
    <w:rsid w:val="00180996"/>
    <w:rsid w:val="00182CE5"/>
    <w:rsid w:val="00182F22"/>
    <w:rsid w:val="00184378"/>
    <w:rsid w:val="001867F8"/>
    <w:rsid w:val="0018724C"/>
    <w:rsid w:val="001903E4"/>
    <w:rsid w:val="00190A62"/>
    <w:rsid w:val="00195868"/>
    <w:rsid w:val="0019609E"/>
    <w:rsid w:val="001A17A3"/>
    <w:rsid w:val="001A23FF"/>
    <w:rsid w:val="001A4455"/>
    <w:rsid w:val="001A5555"/>
    <w:rsid w:val="001A7A4B"/>
    <w:rsid w:val="001B0FD2"/>
    <w:rsid w:val="001B14F1"/>
    <w:rsid w:val="001B7BB6"/>
    <w:rsid w:val="001C0F2C"/>
    <w:rsid w:val="001C238C"/>
    <w:rsid w:val="001C31B6"/>
    <w:rsid w:val="001C4B43"/>
    <w:rsid w:val="001D791E"/>
    <w:rsid w:val="001E176B"/>
    <w:rsid w:val="001E2E19"/>
    <w:rsid w:val="001E51D5"/>
    <w:rsid w:val="001E5A4F"/>
    <w:rsid w:val="001F0E99"/>
    <w:rsid w:val="001F60FC"/>
    <w:rsid w:val="002003E4"/>
    <w:rsid w:val="00201878"/>
    <w:rsid w:val="002033AB"/>
    <w:rsid w:val="00211E49"/>
    <w:rsid w:val="00211E66"/>
    <w:rsid w:val="002263F8"/>
    <w:rsid w:val="002264F5"/>
    <w:rsid w:val="00226B44"/>
    <w:rsid w:val="0022711A"/>
    <w:rsid w:val="002310EA"/>
    <w:rsid w:val="0024177C"/>
    <w:rsid w:val="00241980"/>
    <w:rsid w:val="00252DBE"/>
    <w:rsid w:val="002643FA"/>
    <w:rsid w:val="00264993"/>
    <w:rsid w:val="00264AD2"/>
    <w:rsid w:val="002702DE"/>
    <w:rsid w:val="002704DB"/>
    <w:rsid w:val="002714ED"/>
    <w:rsid w:val="00273CF0"/>
    <w:rsid w:val="00274D3F"/>
    <w:rsid w:val="0027532C"/>
    <w:rsid w:val="00280701"/>
    <w:rsid w:val="00280BA1"/>
    <w:rsid w:val="002B14D6"/>
    <w:rsid w:val="002B455A"/>
    <w:rsid w:val="002C09C9"/>
    <w:rsid w:val="002E31B0"/>
    <w:rsid w:val="002E66AF"/>
    <w:rsid w:val="002F7C61"/>
    <w:rsid w:val="00300550"/>
    <w:rsid w:val="00302099"/>
    <w:rsid w:val="00302930"/>
    <w:rsid w:val="003029AA"/>
    <w:rsid w:val="0030351B"/>
    <w:rsid w:val="00310239"/>
    <w:rsid w:val="00311844"/>
    <w:rsid w:val="00314460"/>
    <w:rsid w:val="003178E7"/>
    <w:rsid w:val="003207CF"/>
    <w:rsid w:val="00321293"/>
    <w:rsid w:val="003215B3"/>
    <w:rsid w:val="003246DB"/>
    <w:rsid w:val="00324902"/>
    <w:rsid w:val="003256CE"/>
    <w:rsid w:val="003279BE"/>
    <w:rsid w:val="003328FE"/>
    <w:rsid w:val="00333EF1"/>
    <w:rsid w:val="00334099"/>
    <w:rsid w:val="0033450F"/>
    <w:rsid w:val="00335CD2"/>
    <w:rsid w:val="0034305B"/>
    <w:rsid w:val="003447F6"/>
    <w:rsid w:val="003473A7"/>
    <w:rsid w:val="003512DF"/>
    <w:rsid w:val="00351390"/>
    <w:rsid w:val="00351A96"/>
    <w:rsid w:val="00352DF8"/>
    <w:rsid w:val="00354107"/>
    <w:rsid w:val="00354E8B"/>
    <w:rsid w:val="0035595C"/>
    <w:rsid w:val="00360CDE"/>
    <w:rsid w:val="003616D5"/>
    <w:rsid w:val="003628C5"/>
    <w:rsid w:val="003672EA"/>
    <w:rsid w:val="0037062A"/>
    <w:rsid w:val="00373F0E"/>
    <w:rsid w:val="003804DB"/>
    <w:rsid w:val="003814B2"/>
    <w:rsid w:val="00383C52"/>
    <w:rsid w:val="00385760"/>
    <w:rsid w:val="003913FE"/>
    <w:rsid w:val="00391EBC"/>
    <w:rsid w:val="0039615C"/>
    <w:rsid w:val="003A21D2"/>
    <w:rsid w:val="003A35A3"/>
    <w:rsid w:val="003A3CF1"/>
    <w:rsid w:val="003A48D9"/>
    <w:rsid w:val="003B0AED"/>
    <w:rsid w:val="003B16C7"/>
    <w:rsid w:val="003B582A"/>
    <w:rsid w:val="003B73F2"/>
    <w:rsid w:val="003C1E54"/>
    <w:rsid w:val="003C448E"/>
    <w:rsid w:val="003D3DE2"/>
    <w:rsid w:val="003D5C51"/>
    <w:rsid w:val="003D5E69"/>
    <w:rsid w:val="003E3B72"/>
    <w:rsid w:val="003E55FD"/>
    <w:rsid w:val="003F3650"/>
    <w:rsid w:val="003F4A7F"/>
    <w:rsid w:val="003F51BD"/>
    <w:rsid w:val="003F544E"/>
    <w:rsid w:val="00401EBC"/>
    <w:rsid w:val="004025A1"/>
    <w:rsid w:val="00406524"/>
    <w:rsid w:val="004130A9"/>
    <w:rsid w:val="0041494A"/>
    <w:rsid w:val="00426BF9"/>
    <w:rsid w:val="00430DFC"/>
    <w:rsid w:val="0043410F"/>
    <w:rsid w:val="00435C2C"/>
    <w:rsid w:val="0043714D"/>
    <w:rsid w:val="00441A90"/>
    <w:rsid w:val="00442297"/>
    <w:rsid w:val="00443962"/>
    <w:rsid w:val="00446C04"/>
    <w:rsid w:val="00455CBB"/>
    <w:rsid w:val="00460E68"/>
    <w:rsid w:val="00463D88"/>
    <w:rsid w:val="00467915"/>
    <w:rsid w:val="004719BF"/>
    <w:rsid w:val="004768F8"/>
    <w:rsid w:val="00483B82"/>
    <w:rsid w:val="00483EE7"/>
    <w:rsid w:val="00485EA8"/>
    <w:rsid w:val="00493D26"/>
    <w:rsid w:val="00495C79"/>
    <w:rsid w:val="004A2FEF"/>
    <w:rsid w:val="004A6CE1"/>
    <w:rsid w:val="004B426F"/>
    <w:rsid w:val="004B4AE2"/>
    <w:rsid w:val="004B4F2B"/>
    <w:rsid w:val="004B6482"/>
    <w:rsid w:val="004B7347"/>
    <w:rsid w:val="004C60DC"/>
    <w:rsid w:val="004D37EF"/>
    <w:rsid w:val="004D432F"/>
    <w:rsid w:val="004D483F"/>
    <w:rsid w:val="004D4EC8"/>
    <w:rsid w:val="004D7055"/>
    <w:rsid w:val="004E2675"/>
    <w:rsid w:val="004E3AA1"/>
    <w:rsid w:val="004E3D0B"/>
    <w:rsid w:val="004E43AD"/>
    <w:rsid w:val="004E55C8"/>
    <w:rsid w:val="004F67E2"/>
    <w:rsid w:val="004F6B30"/>
    <w:rsid w:val="0050129E"/>
    <w:rsid w:val="00503507"/>
    <w:rsid w:val="00504B57"/>
    <w:rsid w:val="0050733B"/>
    <w:rsid w:val="00514E4A"/>
    <w:rsid w:val="00516469"/>
    <w:rsid w:val="0051774D"/>
    <w:rsid w:val="00525495"/>
    <w:rsid w:val="00526AE6"/>
    <w:rsid w:val="0052716C"/>
    <w:rsid w:val="00530202"/>
    <w:rsid w:val="0053083E"/>
    <w:rsid w:val="00535A83"/>
    <w:rsid w:val="00537176"/>
    <w:rsid w:val="005414FA"/>
    <w:rsid w:val="00542853"/>
    <w:rsid w:val="0055386C"/>
    <w:rsid w:val="00554938"/>
    <w:rsid w:val="005560D1"/>
    <w:rsid w:val="00556F9F"/>
    <w:rsid w:val="00560975"/>
    <w:rsid w:val="005611ED"/>
    <w:rsid w:val="005612A1"/>
    <w:rsid w:val="00561B16"/>
    <w:rsid w:val="00562765"/>
    <w:rsid w:val="0056645F"/>
    <w:rsid w:val="00566F42"/>
    <w:rsid w:val="0057242A"/>
    <w:rsid w:val="00580FF8"/>
    <w:rsid w:val="00581F37"/>
    <w:rsid w:val="00583195"/>
    <w:rsid w:val="00590C17"/>
    <w:rsid w:val="00593866"/>
    <w:rsid w:val="00595716"/>
    <w:rsid w:val="00597385"/>
    <w:rsid w:val="005A2177"/>
    <w:rsid w:val="005A29D4"/>
    <w:rsid w:val="005A2D9E"/>
    <w:rsid w:val="005B0B18"/>
    <w:rsid w:val="005B3546"/>
    <w:rsid w:val="005B3C84"/>
    <w:rsid w:val="005B5C5F"/>
    <w:rsid w:val="005B697D"/>
    <w:rsid w:val="005B72E8"/>
    <w:rsid w:val="005B7C85"/>
    <w:rsid w:val="005C0789"/>
    <w:rsid w:val="005C0F04"/>
    <w:rsid w:val="005C2628"/>
    <w:rsid w:val="005C4039"/>
    <w:rsid w:val="005C7733"/>
    <w:rsid w:val="005D0CA8"/>
    <w:rsid w:val="005D4FCF"/>
    <w:rsid w:val="005D69CF"/>
    <w:rsid w:val="005E3D89"/>
    <w:rsid w:val="005E553D"/>
    <w:rsid w:val="005E70EA"/>
    <w:rsid w:val="005E7FAB"/>
    <w:rsid w:val="005F4826"/>
    <w:rsid w:val="0060128B"/>
    <w:rsid w:val="00615D16"/>
    <w:rsid w:val="00617083"/>
    <w:rsid w:val="00623EEC"/>
    <w:rsid w:val="00626798"/>
    <w:rsid w:val="006278CB"/>
    <w:rsid w:val="00633013"/>
    <w:rsid w:val="0064076F"/>
    <w:rsid w:val="00642CCA"/>
    <w:rsid w:val="00645B76"/>
    <w:rsid w:val="00650248"/>
    <w:rsid w:val="006564FD"/>
    <w:rsid w:val="00662663"/>
    <w:rsid w:val="00665540"/>
    <w:rsid w:val="00665FD0"/>
    <w:rsid w:val="00666C63"/>
    <w:rsid w:val="00672119"/>
    <w:rsid w:val="006730A0"/>
    <w:rsid w:val="00673ED7"/>
    <w:rsid w:val="0067611E"/>
    <w:rsid w:val="0067647E"/>
    <w:rsid w:val="00677C90"/>
    <w:rsid w:val="00685243"/>
    <w:rsid w:val="00685F46"/>
    <w:rsid w:val="00690C87"/>
    <w:rsid w:val="00690D59"/>
    <w:rsid w:val="00693319"/>
    <w:rsid w:val="00693D83"/>
    <w:rsid w:val="00693F99"/>
    <w:rsid w:val="006A0B29"/>
    <w:rsid w:val="006A3292"/>
    <w:rsid w:val="006A4A30"/>
    <w:rsid w:val="006A63F8"/>
    <w:rsid w:val="006B107C"/>
    <w:rsid w:val="006B45A5"/>
    <w:rsid w:val="006B4B04"/>
    <w:rsid w:val="006C2BC3"/>
    <w:rsid w:val="006D10D0"/>
    <w:rsid w:val="006D3C51"/>
    <w:rsid w:val="006E1905"/>
    <w:rsid w:val="006E2750"/>
    <w:rsid w:val="006E3268"/>
    <w:rsid w:val="006E4483"/>
    <w:rsid w:val="006E4A6B"/>
    <w:rsid w:val="006F1BA1"/>
    <w:rsid w:val="006F7395"/>
    <w:rsid w:val="00702F9F"/>
    <w:rsid w:val="0070530C"/>
    <w:rsid w:val="007059D1"/>
    <w:rsid w:val="00707E7C"/>
    <w:rsid w:val="007109AC"/>
    <w:rsid w:val="00714D4D"/>
    <w:rsid w:val="007169ED"/>
    <w:rsid w:val="0072345C"/>
    <w:rsid w:val="0072449A"/>
    <w:rsid w:val="00726485"/>
    <w:rsid w:val="007273EA"/>
    <w:rsid w:val="00727D29"/>
    <w:rsid w:val="007363A7"/>
    <w:rsid w:val="00743B8C"/>
    <w:rsid w:val="00751836"/>
    <w:rsid w:val="00752136"/>
    <w:rsid w:val="0075382D"/>
    <w:rsid w:val="00754FC6"/>
    <w:rsid w:val="0075587B"/>
    <w:rsid w:val="007605ED"/>
    <w:rsid w:val="00765883"/>
    <w:rsid w:val="00772E28"/>
    <w:rsid w:val="00773F53"/>
    <w:rsid w:val="0078093B"/>
    <w:rsid w:val="00783EBE"/>
    <w:rsid w:val="00793241"/>
    <w:rsid w:val="0079399A"/>
    <w:rsid w:val="007943B1"/>
    <w:rsid w:val="007A46D3"/>
    <w:rsid w:val="007A4B5A"/>
    <w:rsid w:val="007A4DC8"/>
    <w:rsid w:val="007A7BBA"/>
    <w:rsid w:val="007B63F4"/>
    <w:rsid w:val="007B6EEE"/>
    <w:rsid w:val="007B7E41"/>
    <w:rsid w:val="007C1DDC"/>
    <w:rsid w:val="007C3BB2"/>
    <w:rsid w:val="007C5A79"/>
    <w:rsid w:val="007C5DB1"/>
    <w:rsid w:val="007C6734"/>
    <w:rsid w:val="007D0FC3"/>
    <w:rsid w:val="007D13BD"/>
    <w:rsid w:val="007E55EA"/>
    <w:rsid w:val="007E674F"/>
    <w:rsid w:val="007F3432"/>
    <w:rsid w:val="007F6B74"/>
    <w:rsid w:val="007F6EBB"/>
    <w:rsid w:val="00802435"/>
    <w:rsid w:val="008035CE"/>
    <w:rsid w:val="0080511F"/>
    <w:rsid w:val="00805643"/>
    <w:rsid w:val="00810315"/>
    <w:rsid w:val="00814101"/>
    <w:rsid w:val="00814890"/>
    <w:rsid w:val="00816FAD"/>
    <w:rsid w:val="00817535"/>
    <w:rsid w:val="00817976"/>
    <w:rsid w:val="00826708"/>
    <w:rsid w:val="00827E00"/>
    <w:rsid w:val="00834C74"/>
    <w:rsid w:val="008377FF"/>
    <w:rsid w:val="00842C30"/>
    <w:rsid w:val="00843084"/>
    <w:rsid w:val="008442E6"/>
    <w:rsid w:val="00851830"/>
    <w:rsid w:val="0085260C"/>
    <w:rsid w:val="00852D2C"/>
    <w:rsid w:val="0085362E"/>
    <w:rsid w:val="0085720C"/>
    <w:rsid w:val="008607D4"/>
    <w:rsid w:val="00861008"/>
    <w:rsid w:val="00864137"/>
    <w:rsid w:val="00864427"/>
    <w:rsid w:val="00864BE0"/>
    <w:rsid w:val="00866F8B"/>
    <w:rsid w:val="00867C88"/>
    <w:rsid w:val="0087086A"/>
    <w:rsid w:val="00872845"/>
    <w:rsid w:val="00872FC9"/>
    <w:rsid w:val="00875967"/>
    <w:rsid w:val="008876E7"/>
    <w:rsid w:val="00890694"/>
    <w:rsid w:val="008906F2"/>
    <w:rsid w:val="00892117"/>
    <w:rsid w:val="0089320A"/>
    <w:rsid w:val="00893213"/>
    <w:rsid w:val="008A35CB"/>
    <w:rsid w:val="008A4282"/>
    <w:rsid w:val="008A4D93"/>
    <w:rsid w:val="008A5572"/>
    <w:rsid w:val="008B162B"/>
    <w:rsid w:val="008B514A"/>
    <w:rsid w:val="008B7DBF"/>
    <w:rsid w:val="008C2449"/>
    <w:rsid w:val="008D0973"/>
    <w:rsid w:val="008D41FD"/>
    <w:rsid w:val="008D6660"/>
    <w:rsid w:val="008E3DEC"/>
    <w:rsid w:val="008E451E"/>
    <w:rsid w:val="008E6B91"/>
    <w:rsid w:val="008E7C26"/>
    <w:rsid w:val="008F585C"/>
    <w:rsid w:val="008F5CEB"/>
    <w:rsid w:val="008F7474"/>
    <w:rsid w:val="008F7844"/>
    <w:rsid w:val="00906BB8"/>
    <w:rsid w:val="00911351"/>
    <w:rsid w:val="0091629B"/>
    <w:rsid w:val="00917204"/>
    <w:rsid w:val="00924734"/>
    <w:rsid w:val="00927F5A"/>
    <w:rsid w:val="0093411F"/>
    <w:rsid w:val="00937754"/>
    <w:rsid w:val="00944FC4"/>
    <w:rsid w:val="00945CFF"/>
    <w:rsid w:val="00952E86"/>
    <w:rsid w:val="0095340C"/>
    <w:rsid w:val="00953440"/>
    <w:rsid w:val="00954851"/>
    <w:rsid w:val="009563A3"/>
    <w:rsid w:val="00961B52"/>
    <w:rsid w:val="0096622B"/>
    <w:rsid w:val="00967E58"/>
    <w:rsid w:val="00974B2A"/>
    <w:rsid w:val="00976340"/>
    <w:rsid w:val="009769B2"/>
    <w:rsid w:val="00982EE9"/>
    <w:rsid w:val="0098518B"/>
    <w:rsid w:val="009878B5"/>
    <w:rsid w:val="00990B97"/>
    <w:rsid w:val="00992125"/>
    <w:rsid w:val="00993631"/>
    <w:rsid w:val="009A1D22"/>
    <w:rsid w:val="009B1E39"/>
    <w:rsid w:val="009B3276"/>
    <w:rsid w:val="009B35CF"/>
    <w:rsid w:val="009B7194"/>
    <w:rsid w:val="009C18A2"/>
    <w:rsid w:val="009C31C2"/>
    <w:rsid w:val="009C4E9A"/>
    <w:rsid w:val="009C5AB5"/>
    <w:rsid w:val="009C639A"/>
    <w:rsid w:val="009C7324"/>
    <w:rsid w:val="009D0F1C"/>
    <w:rsid w:val="009D1A86"/>
    <w:rsid w:val="009E0CE3"/>
    <w:rsid w:val="009E0E78"/>
    <w:rsid w:val="009E49A6"/>
    <w:rsid w:val="009E4CFD"/>
    <w:rsid w:val="009E6B0C"/>
    <w:rsid w:val="009F0807"/>
    <w:rsid w:val="009F28E9"/>
    <w:rsid w:val="00A002A8"/>
    <w:rsid w:val="00A04364"/>
    <w:rsid w:val="00A050DE"/>
    <w:rsid w:val="00A06E38"/>
    <w:rsid w:val="00A07E0A"/>
    <w:rsid w:val="00A40253"/>
    <w:rsid w:val="00A408DD"/>
    <w:rsid w:val="00A4347E"/>
    <w:rsid w:val="00A44E01"/>
    <w:rsid w:val="00A454EA"/>
    <w:rsid w:val="00A50A2A"/>
    <w:rsid w:val="00A61F83"/>
    <w:rsid w:val="00A648D9"/>
    <w:rsid w:val="00A66AD1"/>
    <w:rsid w:val="00A729B6"/>
    <w:rsid w:val="00A735C3"/>
    <w:rsid w:val="00A74AEF"/>
    <w:rsid w:val="00A75847"/>
    <w:rsid w:val="00A7611A"/>
    <w:rsid w:val="00A77FD3"/>
    <w:rsid w:val="00A85008"/>
    <w:rsid w:val="00A853D1"/>
    <w:rsid w:val="00A9251D"/>
    <w:rsid w:val="00A94B02"/>
    <w:rsid w:val="00A95DAE"/>
    <w:rsid w:val="00A96D21"/>
    <w:rsid w:val="00A96E58"/>
    <w:rsid w:val="00AA0CB6"/>
    <w:rsid w:val="00AA25DC"/>
    <w:rsid w:val="00AA2D11"/>
    <w:rsid w:val="00AA31F1"/>
    <w:rsid w:val="00AA397E"/>
    <w:rsid w:val="00AA3F92"/>
    <w:rsid w:val="00AA471A"/>
    <w:rsid w:val="00AA4C36"/>
    <w:rsid w:val="00AA7269"/>
    <w:rsid w:val="00AB04BE"/>
    <w:rsid w:val="00AB7A4D"/>
    <w:rsid w:val="00AC2670"/>
    <w:rsid w:val="00AC2848"/>
    <w:rsid w:val="00AC2CFC"/>
    <w:rsid w:val="00AC5D9D"/>
    <w:rsid w:val="00AD0372"/>
    <w:rsid w:val="00AD11CA"/>
    <w:rsid w:val="00AD2BC1"/>
    <w:rsid w:val="00AD665A"/>
    <w:rsid w:val="00AD6B0B"/>
    <w:rsid w:val="00AD6D4C"/>
    <w:rsid w:val="00AE31E5"/>
    <w:rsid w:val="00AE5750"/>
    <w:rsid w:val="00AE6F68"/>
    <w:rsid w:val="00AF3F7B"/>
    <w:rsid w:val="00B0004F"/>
    <w:rsid w:val="00B06892"/>
    <w:rsid w:val="00B12DC6"/>
    <w:rsid w:val="00B16D14"/>
    <w:rsid w:val="00B1779B"/>
    <w:rsid w:val="00B17A6D"/>
    <w:rsid w:val="00B20B81"/>
    <w:rsid w:val="00B26EE1"/>
    <w:rsid w:val="00B308FC"/>
    <w:rsid w:val="00B3418F"/>
    <w:rsid w:val="00B366F7"/>
    <w:rsid w:val="00B405CD"/>
    <w:rsid w:val="00B4360E"/>
    <w:rsid w:val="00B445B5"/>
    <w:rsid w:val="00B45FF2"/>
    <w:rsid w:val="00B55287"/>
    <w:rsid w:val="00B56206"/>
    <w:rsid w:val="00B5683E"/>
    <w:rsid w:val="00B64D71"/>
    <w:rsid w:val="00B658EA"/>
    <w:rsid w:val="00B71431"/>
    <w:rsid w:val="00B73393"/>
    <w:rsid w:val="00B81A0C"/>
    <w:rsid w:val="00B85710"/>
    <w:rsid w:val="00B87AED"/>
    <w:rsid w:val="00B903AE"/>
    <w:rsid w:val="00B9157E"/>
    <w:rsid w:val="00B93EB9"/>
    <w:rsid w:val="00BA03B0"/>
    <w:rsid w:val="00BA5847"/>
    <w:rsid w:val="00BA6009"/>
    <w:rsid w:val="00BA63F3"/>
    <w:rsid w:val="00BB2455"/>
    <w:rsid w:val="00BB287C"/>
    <w:rsid w:val="00BB6D13"/>
    <w:rsid w:val="00BC0113"/>
    <w:rsid w:val="00BC0491"/>
    <w:rsid w:val="00BC2D92"/>
    <w:rsid w:val="00BC40BF"/>
    <w:rsid w:val="00BC4A46"/>
    <w:rsid w:val="00BC5991"/>
    <w:rsid w:val="00BC682F"/>
    <w:rsid w:val="00BE05A0"/>
    <w:rsid w:val="00BE4640"/>
    <w:rsid w:val="00BF2C7D"/>
    <w:rsid w:val="00BF42B4"/>
    <w:rsid w:val="00BF5985"/>
    <w:rsid w:val="00BF7FCA"/>
    <w:rsid w:val="00C00FBE"/>
    <w:rsid w:val="00C031A9"/>
    <w:rsid w:val="00C032E3"/>
    <w:rsid w:val="00C03FD5"/>
    <w:rsid w:val="00C04BC4"/>
    <w:rsid w:val="00C10DCD"/>
    <w:rsid w:val="00C12FE6"/>
    <w:rsid w:val="00C15395"/>
    <w:rsid w:val="00C21809"/>
    <w:rsid w:val="00C255F4"/>
    <w:rsid w:val="00C25BF6"/>
    <w:rsid w:val="00C35BA0"/>
    <w:rsid w:val="00C36403"/>
    <w:rsid w:val="00C423F9"/>
    <w:rsid w:val="00C438D0"/>
    <w:rsid w:val="00C43FAF"/>
    <w:rsid w:val="00C475A5"/>
    <w:rsid w:val="00C502D6"/>
    <w:rsid w:val="00C6150D"/>
    <w:rsid w:val="00C6158D"/>
    <w:rsid w:val="00C65398"/>
    <w:rsid w:val="00C66FEC"/>
    <w:rsid w:val="00C714E6"/>
    <w:rsid w:val="00C73462"/>
    <w:rsid w:val="00C770E1"/>
    <w:rsid w:val="00C838F9"/>
    <w:rsid w:val="00C95A99"/>
    <w:rsid w:val="00CA1388"/>
    <w:rsid w:val="00CA3261"/>
    <w:rsid w:val="00CA3EB6"/>
    <w:rsid w:val="00CA72FF"/>
    <w:rsid w:val="00CB1E3B"/>
    <w:rsid w:val="00CB4F05"/>
    <w:rsid w:val="00CB7BD1"/>
    <w:rsid w:val="00CC1B18"/>
    <w:rsid w:val="00CC267A"/>
    <w:rsid w:val="00CC36DB"/>
    <w:rsid w:val="00CC409B"/>
    <w:rsid w:val="00CD5749"/>
    <w:rsid w:val="00CE0395"/>
    <w:rsid w:val="00CE3FC1"/>
    <w:rsid w:val="00CE73F0"/>
    <w:rsid w:val="00CF096C"/>
    <w:rsid w:val="00CF4C59"/>
    <w:rsid w:val="00D00FB5"/>
    <w:rsid w:val="00D0213D"/>
    <w:rsid w:val="00D054FC"/>
    <w:rsid w:val="00D13C85"/>
    <w:rsid w:val="00D1537D"/>
    <w:rsid w:val="00D24269"/>
    <w:rsid w:val="00D24684"/>
    <w:rsid w:val="00D26801"/>
    <w:rsid w:val="00D30E4C"/>
    <w:rsid w:val="00D36711"/>
    <w:rsid w:val="00D36E22"/>
    <w:rsid w:val="00D43086"/>
    <w:rsid w:val="00D45B83"/>
    <w:rsid w:val="00D46392"/>
    <w:rsid w:val="00D53181"/>
    <w:rsid w:val="00D54053"/>
    <w:rsid w:val="00D54625"/>
    <w:rsid w:val="00D5519F"/>
    <w:rsid w:val="00D559CB"/>
    <w:rsid w:val="00D56A7B"/>
    <w:rsid w:val="00D5756B"/>
    <w:rsid w:val="00D57769"/>
    <w:rsid w:val="00D63C94"/>
    <w:rsid w:val="00D6403C"/>
    <w:rsid w:val="00D64CD2"/>
    <w:rsid w:val="00D725E7"/>
    <w:rsid w:val="00D80731"/>
    <w:rsid w:val="00D8147D"/>
    <w:rsid w:val="00D83160"/>
    <w:rsid w:val="00D84613"/>
    <w:rsid w:val="00D859AB"/>
    <w:rsid w:val="00D85E5A"/>
    <w:rsid w:val="00D875FA"/>
    <w:rsid w:val="00D87C3D"/>
    <w:rsid w:val="00D94163"/>
    <w:rsid w:val="00D96019"/>
    <w:rsid w:val="00DA52B1"/>
    <w:rsid w:val="00DA678D"/>
    <w:rsid w:val="00DA7CA5"/>
    <w:rsid w:val="00DA7F65"/>
    <w:rsid w:val="00DB243B"/>
    <w:rsid w:val="00DB73C1"/>
    <w:rsid w:val="00DC725D"/>
    <w:rsid w:val="00DD49A4"/>
    <w:rsid w:val="00DD77E3"/>
    <w:rsid w:val="00DE2AAC"/>
    <w:rsid w:val="00DE36C5"/>
    <w:rsid w:val="00DE3773"/>
    <w:rsid w:val="00DE6032"/>
    <w:rsid w:val="00DF02C6"/>
    <w:rsid w:val="00DF2B99"/>
    <w:rsid w:val="00DF2BED"/>
    <w:rsid w:val="00DF73E2"/>
    <w:rsid w:val="00E01648"/>
    <w:rsid w:val="00E02ED1"/>
    <w:rsid w:val="00E02F8B"/>
    <w:rsid w:val="00E041F9"/>
    <w:rsid w:val="00E06DBD"/>
    <w:rsid w:val="00E1067B"/>
    <w:rsid w:val="00E106C8"/>
    <w:rsid w:val="00E1449A"/>
    <w:rsid w:val="00E169BC"/>
    <w:rsid w:val="00E208DD"/>
    <w:rsid w:val="00E30D7B"/>
    <w:rsid w:val="00E347EC"/>
    <w:rsid w:val="00E426E5"/>
    <w:rsid w:val="00E47925"/>
    <w:rsid w:val="00E50AEA"/>
    <w:rsid w:val="00E526FC"/>
    <w:rsid w:val="00E53978"/>
    <w:rsid w:val="00E55348"/>
    <w:rsid w:val="00E566E4"/>
    <w:rsid w:val="00E56C6C"/>
    <w:rsid w:val="00E70713"/>
    <w:rsid w:val="00E7084D"/>
    <w:rsid w:val="00E74B23"/>
    <w:rsid w:val="00E87A55"/>
    <w:rsid w:val="00E87C5C"/>
    <w:rsid w:val="00E900C2"/>
    <w:rsid w:val="00E933C7"/>
    <w:rsid w:val="00E9778D"/>
    <w:rsid w:val="00EA1F2A"/>
    <w:rsid w:val="00EA54C4"/>
    <w:rsid w:val="00EB034F"/>
    <w:rsid w:val="00EB1A3F"/>
    <w:rsid w:val="00EB22E5"/>
    <w:rsid w:val="00EB24BA"/>
    <w:rsid w:val="00EB3238"/>
    <w:rsid w:val="00EB3FA9"/>
    <w:rsid w:val="00EB489B"/>
    <w:rsid w:val="00EC2233"/>
    <w:rsid w:val="00EC2972"/>
    <w:rsid w:val="00EC31FF"/>
    <w:rsid w:val="00EC441F"/>
    <w:rsid w:val="00EC7771"/>
    <w:rsid w:val="00ED155A"/>
    <w:rsid w:val="00EE61F6"/>
    <w:rsid w:val="00EE7472"/>
    <w:rsid w:val="00EE7957"/>
    <w:rsid w:val="00EF574A"/>
    <w:rsid w:val="00EF7D94"/>
    <w:rsid w:val="00F0343F"/>
    <w:rsid w:val="00F03C6F"/>
    <w:rsid w:val="00F11BAB"/>
    <w:rsid w:val="00F1304C"/>
    <w:rsid w:val="00F13182"/>
    <w:rsid w:val="00F13DBC"/>
    <w:rsid w:val="00F15ED2"/>
    <w:rsid w:val="00F20282"/>
    <w:rsid w:val="00F23E81"/>
    <w:rsid w:val="00F260D0"/>
    <w:rsid w:val="00F32542"/>
    <w:rsid w:val="00F37E61"/>
    <w:rsid w:val="00F44350"/>
    <w:rsid w:val="00F567BB"/>
    <w:rsid w:val="00F60D90"/>
    <w:rsid w:val="00F645E8"/>
    <w:rsid w:val="00F662D5"/>
    <w:rsid w:val="00F712D8"/>
    <w:rsid w:val="00F85832"/>
    <w:rsid w:val="00F87663"/>
    <w:rsid w:val="00F91C87"/>
    <w:rsid w:val="00F9467E"/>
    <w:rsid w:val="00F94BC9"/>
    <w:rsid w:val="00F95F2D"/>
    <w:rsid w:val="00FA1EB3"/>
    <w:rsid w:val="00FA2988"/>
    <w:rsid w:val="00FA5529"/>
    <w:rsid w:val="00FA6F11"/>
    <w:rsid w:val="00FB1386"/>
    <w:rsid w:val="00FB5D38"/>
    <w:rsid w:val="00FC602B"/>
    <w:rsid w:val="00FC740D"/>
    <w:rsid w:val="00FD07C6"/>
    <w:rsid w:val="00FD0D2B"/>
    <w:rsid w:val="00FD3E8A"/>
    <w:rsid w:val="00FD418D"/>
    <w:rsid w:val="00FD5009"/>
    <w:rsid w:val="00FE13B8"/>
    <w:rsid w:val="00FE33DD"/>
    <w:rsid w:val="00FE6A44"/>
    <w:rsid w:val="00FE78B4"/>
    <w:rsid w:val="00FF276B"/>
    <w:rsid w:val="00FF28A0"/>
    <w:rsid w:val="00FF3C8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rFonts w:ascii="Times New Roman" w:eastAsia="Times New Roman" w:hAnsi="Times New Roman"/>
      <w:lang w:val="en-US" w:eastAsia="en-US"/>
    </w:rPr>
  </w:style>
  <w:style w:type="paragraph" w:styleId="Ttulo1">
    <w:name w:val="heading 1"/>
    <w:basedOn w:val="Normal"/>
    <w:next w:val="Normal"/>
    <w:link w:val="Ttulo1Car"/>
    <w:uiPriority w:val="9"/>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uiPriority w:val="9"/>
    <w:qFormat/>
    <w:rsid w:val="00F260D0"/>
    <w:pPr>
      <w:keepNext/>
      <w:numPr>
        <w:ilvl w:val="1"/>
        <w:numId w:val="1"/>
      </w:numPr>
      <w:spacing w:before="120" w:after="60"/>
      <w:outlineLvl w:val="1"/>
    </w:pPr>
    <w:rPr>
      <w:i/>
      <w:iCs/>
    </w:rPr>
  </w:style>
  <w:style w:type="paragraph" w:styleId="Ttulo3">
    <w:name w:val="heading 3"/>
    <w:basedOn w:val="Normal"/>
    <w:next w:val="Normal"/>
    <w:link w:val="Ttulo3Car"/>
    <w:uiPriority w:val="9"/>
    <w:qFormat/>
    <w:rsid w:val="00F260D0"/>
    <w:pPr>
      <w:keepNext/>
      <w:numPr>
        <w:ilvl w:val="2"/>
        <w:numId w:val="1"/>
      </w:numPr>
      <w:outlineLvl w:val="2"/>
    </w:pPr>
    <w:rPr>
      <w:i/>
      <w:iCs/>
    </w:rPr>
  </w:style>
  <w:style w:type="paragraph" w:styleId="Ttulo4">
    <w:name w:val="heading 4"/>
    <w:basedOn w:val="Normal"/>
    <w:next w:val="Normal"/>
    <w:link w:val="Ttulo4Car"/>
    <w:uiPriority w:val="9"/>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51830"/>
    <w:rPr>
      <w:rFonts w:ascii="Times New Roman" w:eastAsia="Times New Roman" w:hAnsi="Times New Roman"/>
      <w:smallCaps/>
      <w:kern w:val="28"/>
      <w:lang w:eastAsia="en-US"/>
    </w:rPr>
  </w:style>
  <w:style w:type="character" w:customStyle="1" w:styleId="Ttulo2Car">
    <w:name w:val="Título 2 Car"/>
    <w:link w:val="Ttulo2"/>
    <w:uiPriority w:val="9"/>
    <w:rsid w:val="00F260D0"/>
    <w:rPr>
      <w:rFonts w:ascii="Times New Roman" w:eastAsia="Times New Roman" w:hAnsi="Times New Roman"/>
      <w:i/>
      <w:iCs/>
      <w:lang w:val="en-US" w:eastAsia="en-US"/>
    </w:rPr>
  </w:style>
  <w:style w:type="character" w:customStyle="1" w:styleId="Ttulo3Car">
    <w:name w:val="Título 3 Car"/>
    <w:link w:val="Ttulo3"/>
    <w:uiPriority w:val="9"/>
    <w:rsid w:val="00F260D0"/>
    <w:rPr>
      <w:rFonts w:ascii="Times New Roman" w:eastAsia="Times New Roman" w:hAnsi="Times New Roman"/>
      <w:i/>
      <w:iCs/>
      <w:lang w:val="en-US" w:eastAsia="en-US"/>
    </w:rPr>
  </w:style>
  <w:style w:type="character" w:customStyle="1" w:styleId="Ttulo4Car">
    <w:name w:val="Título 4 Car"/>
    <w:link w:val="Ttulo4"/>
    <w:uiPriority w:val="9"/>
    <w:rsid w:val="00F260D0"/>
    <w:rPr>
      <w:rFonts w:ascii="Times New Roman" w:eastAsia="Times New Roman" w:hAnsi="Times New Roman"/>
      <w:i/>
      <w:iCs/>
      <w:sz w:val="18"/>
      <w:szCs w:val="18"/>
      <w:lang w:val="en-US" w:eastAsia="en-US"/>
    </w:rPr>
  </w:style>
  <w:style w:type="character" w:customStyle="1" w:styleId="Ttulo5Car">
    <w:name w:val="Título 5 Car"/>
    <w:link w:val="Ttulo5"/>
    <w:rsid w:val="00F260D0"/>
    <w:rPr>
      <w:rFonts w:ascii="Times New Roman" w:eastAsia="Times New Roman" w:hAnsi="Times New Roman"/>
      <w:sz w:val="18"/>
      <w:szCs w:val="18"/>
      <w:lang w:val="en-US" w:eastAsia="en-US"/>
    </w:rPr>
  </w:style>
  <w:style w:type="character" w:customStyle="1" w:styleId="Ttulo6Car">
    <w:name w:val="Título 6 Car"/>
    <w:link w:val="Ttulo6"/>
    <w:rsid w:val="00F260D0"/>
    <w:rPr>
      <w:rFonts w:ascii="Times New Roman" w:eastAsia="Times New Roman" w:hAnsi="Times New Roman"/>
      <w:i/>
      <w:iCs/>
      <w:sz w:val="16"/>
      <w:szCs w:val="16"/>
      <w:lang w:val="en-US" w:eastAsia="en-US"/>
    </w:rPr>
  </w:style>
  <w:style w:type="character" w:customStyle="1" w:styleId="Ttulo7Car">
    <w:name w:val="Título 7 Car"/>
    <w:link w:val="Ttulo7"/>
    <w:rsid w:val="00F260D0"/>
    <w:rPr>
      <w:rFonts w:ascii="Times New Roman" w:eastAsia="Times New Roman" w:hAnsi="Times New Roman"/>
      <w:sz w:val="16"/>
      <w:szCs w:val="16"/>
      <w:lang w:val="en-US" w:eastAsia="en-US"/>
    </w:rPr>
  </w:style>
  <w:style w:type="character" w:customStyle="1" w:styleId="Ttulo8Car">
    <w:name w:val="Título 8 Car"/>
    <w:link w:val="Ttulo8"/>
    <w:rsid w:val="00F260D0"/>
    <w:rPr>
      <w:rFonts w:ascii="Times New Roman" w:eastAsia="Times New Roman" w:hAnsi="Times New Roman"/>
      <w:i/>
      <w:iCs/>
      <w:sz w:val="16"/>
      <w:szCs w:val="16"/>
      <w:lang w:val="en-US" w:eastAsia="en-US"/>
    </w:rPr>
  </w:style>
  <w:style w:type="character" w:customStyle="1" w:styleId="Ttulo9Car">
    <w:name w:val="Título 9 Car"/>
    <w:link w:val="Ttulo9"/>
    <w:rsid w:val="00F260D0"/>
    <w:rPr>
      <w:rFonts w:ascii="Times New Roman" w:eastAsia="Times New Roman" w:hAnsi="Times New Roman"/>
      <w:sz w:val="16"/>
      <w:szCs w:val="16"/>
      <w:lang w:val="en-US" w:eastAsia="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uiPriority w:val="10"/>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uiPriority w:val="10"/>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uiPriority w:val="99"/>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styleId="TtuloTDC">
    <w:name w:val="TOC Heading"/>
    <w:basedOn w:val="Ttulo1"/>
    <w:next w:val="Normal"/>
    <w:uiPriority w:val="39"/>
    <w:unhideWhenUsed/>
    <w:qFormat/>
    <w:rsid w:val="00CF096C"/>
    <w:pPr>
      <w:keepLines/>
      <w:numPr>
        <w:numId w:val="0"/>
      </w:numPr>
      <w:autoSpaceDE/>
      <w:autoSpaceDN/>
      <w:spacing w:after="0" w:line="259" w:lineRule="auto"/>
      <w:jc w:val="left"/>
      <w:outlineLvl w:val="9"/>
    </w:pPr>
    <w:rPr>
      <w:rFonts w:asciiTheme="majorHAnsi" w:eastAsiaTheme="majorEastAsia" w:hAnsiTheme="majorHAnsi" w:cstheme="majorBidi"/>
      <w:smallCaps w:val="0"/>
      <w:color w:val="2F5496" w:themeColor="accent1" w:themeShade="BF"/>
      <w:kern w:val="0"/>
      <w:sz w:val="32"/>
      <w:szCs w:val="32"/>
      <w:lang w:val="en-US"/>
    </w:rPr>
  </w:style>
  <w:style w:type="paragraph" w:styleId="TDC1">
    <w:name w:val="toc 1"/>
    <w:basedOn w:val="Normal"/>
    <w:next w:val="Normal"/>
    <w:autoRedefine/>
    <w:uiPriority w:val="39"/>
    <w:unhideWhenUsed/>
    <w:rsid w:val="00CF096C"/>
    <w:pPr>
      <w:autoSpaceDE/>
      <w:autoSpaceDN/>
      <w:spacing w:after="100" w:line="259" w:lineRule="auto"/>
    </w:pPr>
    <w:rPr>
      <w:rFonts w:asciiTheme="minorHAnsi" w:eastAsiaTheme="minorHAnsi" w:hAnsiTheme="minorHAnsi" w:cstheme="minorBidi"/>
      <w:sz w:val="22"/>
      <w:szCs w:val="22"/>
    </w:rPr>
  </w:style>
  <w:style w:type="paragraph" w:styleId="Prrafodelista">
    <w:name w:val="List Paragraph"/>
    <w:basedOn w:val="Normal"/>
    <w:uiPriority w:val="34"/>
    <w:qFormat/>
    <w:rsid w:val="00CF096C"/>
    <w:pPr>
      <w:autoSpaceDE/>
      <w:autoSpaceDN/>
      <w:spacing w:after="160" w:line="259" w:lineRule="auto"/>
      <w:ind w:left="720"/>
      <w:contextualSpacing/>
    </w:pPr>
    <w:rPr>
      <w:rFonts w:asciiTheme="minorHAnsi" w:eastAsiaTheme="minorHAnsi" w:hAnsiTheme="minorHAnsi" w:cstheme="minorBidi"/>
      <w:sz w:val="22"/>
      <w:szCs w:val="22"/>
    </w:rPr>
  </w:style>
  <w:style w:type="paragraph" w:customStyle="1" w:styleId="Titulo">
    <w:name w:val="Titulo"/>
    <w:basedOn w:val="Ttulo"/>
    <w:link w:val="TituloChar"/>
    <w:qFormat/>
    <w:rsid w:val="00CF096C"/>
    <w:pPr>
      <w:framePr w:w="0" w:hSpace="0" w:vSpace="0" w:wrap="auto" w:vAnchor="margin" w:hAnchor="text" w:xAlign="left" w:yAlign="inline"/>
      <w:autoSpaceDE/>
      <w:autoSpaceDN/>
      <w:contextualSpacing/>
      <w:jc w:val="left"/>
    </w:pPr>
    <w:rPr>
      <w:rFonts w:ascii="Arial" w:eastAsiaTheme="majorEastAsia" w:hAnsi="Arial" w:cstheme="majorBidi"/>
      <w:spacing w:val="-10"/>
      <w:sz w:val="28"/>
      <w:szCs w:val="56"/>
    </w:rPr>
  </w:style>
  <w:style w:type="character" w:customStyle="1" w:styleId="TituloChar">
    <w:name w:val="Titulo Char"/>
    <w:basedOn w:val="TtuloCar"/>
    <w:link w:val="Titulo"/>
    <w:rsid w:val="00CF096C"/>
    <w:rPr>
      <w:rFonts w:ascii="Arial" w:eastAsiaTheme="majorEastAsia" w:hAnsi="Arial" w:cstheme="majorBidi"/>
      <w:spacing w:val="-10"/>
      <w:kern w:val="28"/>
      <w:sz w:val="28"/>
      <w:szCs w:val="56"/>
      <w:lang w:val="en-US" w:eastAsia="en-US"/>
    </w:rPr>
  </w:style>
  <w:style w:type="paragraph" w:styleId="Bibliografa">
    <w:name w:val="Bibliography"/>
    <w:basedOn w:val="Normal"/>
    <w:next w:val="Normal"/>
    <w:uiPriority w:val="37"/>
    <w:unhideWhenUsed/>
    <w:rsid w:val="00CF096C"/>
    <w:pPr>
      <w:autoSpaceDE/>
      <w:autoSpaceDN/>
      <w:spacing w:after="160" w:line="259" w:lineRule="auto"/>
    </w:pPr>
    <w:rPr>
      <w:rFonts w:asciiTheme="minorHAnsi" w:eastAsiaTheme="minorHAnsi" w:hAnsiTheme="minorHAnsi" w:cstheme="minorBidi"/>
      <w:sz w:val="22"/>
      <w:szCs w:val="22"/>
    </w:rPr>
  </w:style>
  <w:style w:type="paragraph" w:styleId="TDC2">
    <w:name w:val="toc 2"/>
    <w:basedOn w:val="Normal"/>
    <w:next w:val="Normal"/>
    <w:autoRedefine/>
    <w:uiPriority w:val="39"/>
    <w:unhideWhenUsed/>
    <w:rsid w:val="00CF096C"/>
    <w:pPr>
      <w:autoSpaceDE/>
      <w:autoSpaceDN/>
      <w:spacing w:after="100" w:line="259" w:lineRule="auto"/>
      <w:ind w:left="220"/>
    </w:pPr>
    <w:rPr>
      <w:rFonts w:asciiTheme="minorHAnsi" w:eastAsiaTheme="minorHAnsi" w:hAnsiTheme="minorHAnsi" w:cstheme="minorBidi"/>
      <w:sz w:val="22"/>
      <w:szCs w:val="22"/>
    </w:rPr>
  </w:style>
  <w:style w:type="paragraph" w:styleId="Descripcin">
    <w:name w:val="caption"/>
    <w:basedOn w:val="Normal"/>
    <w:next w:val="Normal"/>
    <w:link w:val="DescripcinCar"/>
    <w:uiPriority w:val="35"/>
    <w:unhideWhenUsed/>
    <w:qFormat/>
    <w:rsid w:val="00CF096C"/>
    <w:pPr>
      <w:autoSpaceDE/>
      <w:autoSpaceDN/>
      <w:spacing w:after="200"/>
    </w:pPr>
    <w:rPr>
      <w:rFonts w:asciiTheme="minorHAnsi" w:eastAsiaTheme="minorHAnsi" w:hAnsiTheme="minorHAnsi" w:cstheme="minorBidi"/>
      <w:i/>
      <w:iCs/>
      <w:color w:val="44546A" w:themeColor="text2"/>
      <w:sz w:val="18"/>
      <w:szCs w:val="18"/>
    </w:rPr>
  </w:style>
  <w:style w:type="paragraph" w:customStyle="1" w:styleId="Figurasytablas">
    <w:name w:val="Figuras y tablas"/>
    <w:basedOn w:val="Descripcin"/>
    <w:link w:val="FigurasytablasChar"/>
    <w:qFormat/>
    <w:rsid w:val="00CF096C"/>
    <w:pPr>
      <w:jc w:val="center"/>
    </w:pPr>
    <w:rPr>
      <w:rFonts w:ascii="Arial" w:hAnsi="Arial"/>
      <w:i w:val="0"/>
    </w:rPr>
  </w:style>
  <w:style w:type="paragraph" w:styleId="Tabladeilustraciones">
    <w:name w:val="table of figures"/>
    <w:basedOn w:val="Normal"/>
    <w:next w:val="Normal"/>
    <w:uiPriority w:val="99"/>
    <w:unhideWhenUsed/>
    <w:rsid w:val="00CF096C"/>
    <w:pPr>
      <w:autoSpaceDE/>
      <w:autoSpaceDN/>
      <w:spacing w:line="259" w:lineRule="auto"/>
    </w:pPr>
    <w:rPr>
      <w:rFonts w:asciiTheme="minorHAnsi" w:eastAsiaTheme="minorHAnsi" w:hAnsiTheme="minorHAnsi" w:cstheme="minorBidi"/>
      <w:sz w:val="22"/>
      <w:szCs w:val="22"/>
    </w:rPr>
  </w:style>
  <w:style w:type="character" w:customStyle="1" w:styleId="DescripcinCar">
    <w:name w:val="Descripción Car"/>
    <w:basedOn w:val="Fuentedeprrafopredeter"/>
    <w:link w:val="Descripcin"/>
    <w:uiPriority w:val="35"/>
    <w:rsid w:val="00CF096C"/>
    <w:rPr>
      <w:rFonts w:asciiTheme="minorHAnsi" w:eastAsiaTheme="minorHAnsi" w:hAnsiTheme="minorHAnsi" w:cstheme="minorBidi"/>
      <w:i/>
      <w:iCs/>
      <w:color w:val="44546A" w:themeColor="text2"/>
      <w:sz w:val="18"/>
      <w:szCs w:val="18"/>
      <w:lang w:val="en-US" w:eastAsia="en-US"/>
    </w:rPr>
  </w:style>
  <w:style w:type="character" w:customStyle="1" w:styleId="FigurasytablasChar">
    <w:name w:val="Figuras y tablas Char"/>
    <w:basedOn w:val="DescripcinCar"/>
    <w:link w:val="Figurasytablas"/>
    <w:rsid w:val="00CF096C"/>
    <w:rPr>
      <w:rFonts w:ascii="Arial" w:eastAsiaTheme="minorHAnsi" w:hAnsi="Arial" w:cstheme="minorBidi"/>
      <w:i w:val="0"/>
      <w:iCs/>
      <w:color w:val="44546A" w:themeColor="text2"/>
      <w:sz w:val="18"/>
      <w:szCs w:val="18"/>
      <w:lang w:val="en-US" w:eastAsia="en-US"/>
    </w:rPr>
  </w:style>
  <w:style w:type="paragraph" w:styleId="Textodeglobo">
    <w:name w:val="Balloon Text"/>
    <w:basedOn w:val="Normal"/>
    <w:link w:val="TextodegloboCar"/>
    <w:uiPriority w:val="99"/>
    <w:semiHidden/>
    <w:unhideWhenUsed/>
    <w:rsid w:val="00CF096C"/>
    <w:pPr>
      <w:autoSpaceDE/>
      <w:autoSpaceDN/>
    </w:pPr>
    <w:rPr>
      <w:rFonts w:ascii="Segoe UI" w:eastAsiaTheme="minorHAnsi" w:hAnsi="Segoe UI" w:cs="Segoe UI"/>
      <w:sz w:val="18"/>
      <w:szCs w:val="18"/>
    </w:rPr>
  </w:style>
  <w:style w:type="character" w:customStyle="1" w:styleId="TextodegloboCar">
    <w:name w:val="Texto de globo Car"/>
    <w:basedOn w:val="Fuentedeprrafopredeter"/>
    <w:link w:val="Textodeglobo"/>
    <w:uiPriority w:val="99"/>
    <w:semiHidden/>
    <w:rsid w:val="00CF096C"/>
    <w:rPr>
      <w:rFonts w:ascii="Segoe UI" w:eastAsiaTheme="minorHAnsi" w:hAnsi="Segoe UI" w:cs="Segoe UI"/>
      <w:sz w:val="18"/>
      <w:szCs w:val="18"/>
      <w:lang w:val="en-US" w:eastAsia="en-US"/>
    </w:rPr>
  </w:style>
  <w:style w:type="paragraph" w:styleId="TDC3">
    <w:name w:val="toc 3"/>
    <w:basedOn w:val="Normal"/>
    <w:next w:val="Normal"/>
    <w:autoRedefine/>
    <w:uiPriority w:val="39"/>
    <w:unhideWhenUsed/>
    <w:rsid w:val="00CF096C"/>
    <w:pPr>
      <w:autoSpaceDE/>
      <w:autoSpaceDN/>
      <w:spacing w:after="100" w:line="259" w:lineRule="auto"/>
      <w:ind w:left="440"/>
    </w:pPr>
    <w:rPr>
      <w:rFonts w:asciiTheme="minorHAnsi" w:eastAsiaTheme="minorHAnsi" w:hAnsiTheme="minorHAnsi" w:cstheme="minorBidi"/>
      <w:sz w:val="22"/>
      <w:szCs w:val="22"/>
    </w:rPr>
  </w:style>
  <w:style w:type="character" w:styleId="Refdecomentario">
    <w:name w:val="annotation reference"/>
    <w:basedOn w:val="Fuentedeprrafopredeter"/>
    <w:uiPriority w:val="99"/>
    <w:semiHidden/>
    <w:unhideWhenUsed/>
    <w:rsid w:val="00CF096C"/>
    <w:rPr>
      <w:sz w:val="16"/>
      <w:szCs w:val="16"/>
    </w:rPr>
  </w:style>
  <w:style w:type="paragraph" w:styleId="Textocomentario">
    <w:name w:val="annotation text"/>
    <w:basedOn w:val="Normal"/>
    <w:link w:val="TextocomentarioCar"/>
    <w:uiPriority w:val="99"/>
    <w:unhideWhenUsed/>
    <w:rsid w:val="00CF096C"/>
    <w:pPr>
      <w:autoSpaceDE/>
      <w:autoSpaceDN/>
      <w:spacing w:after="160"/>
    </w:pPr>
    <w:rPr>
      <w:rFonts w:asciiTheme="minorHAnsi" w:eastAsiaTheme="minorHAnsi" w:hAnsiTheme="minorHAnsi" w:cstheme="minorBidi"/>
    </w:rPr>
  </w:style>
  <w:style w:type="character" w:customStyle="1" w:styleId="TextocomentarioCar">
    <w:name w:val="Texto comentario Car"/>
    <w:basedOn w:val="Fuentedeprrafopredeter"/>
    <w:link w:val="Textocomentario"/>
    <w:uiPriority w:val="99"/>
    <w:rsid w:val="00CF096C"/>
    <w:rPr>
      <w:rFonts w:asciiTheme="minorHAnsi" w:eastAsiaTheme="minorHAnsi" w:hAnsiTheme="minorHAnsi" w:cstheme="minorBidi"/>
      <w:lang w:val="en-US" w:eastAsia="en-US"/>
    </w:rPr>
  </w:style>
  <w:style w:type="paragraph" w:styleId="Asuntodelcomentario">
    <w:name w:val="annotation subject"/>
    <w:basedOn w:val="Textocomentario"/>
    <w:next w:val="Textocomentario"/>
    <w:link w:val="AsuntodelcomentarioCar"/>
    <w:uiPriority w:val="99"/>
    <w:semiHidden/>
    <w:unhideWhenUsed/>
    <w:rsid w:val="00CF096C"/>
    <w:rPr>
      <w:b/>
      <w:bCs/>
    </w:rPr>
  </w:style>
  <w:style w:type="character" w:customStyle="1" w:styleId="AsuntodelcomentarioCar">
    <w:name w:val="Asunto del comentario Car"/>
    <w:basedOn w:val="TextocomentarioCar"/>
    <w:link w:val="Asuntodelcomentario"/>
    <w:uiPriority w:val="99"/>
    <w:semiHidden/>
    <w:rsid w:val="00CF096C"/>
    <w:rPr>
      <w:rFonts w:asciiTheme="minorHAnsi" w:eastAsiaTheme="minorHAnsi" w:hAnsiTheme="minorHAnsi" w:cstheme="minorBidi"/>
      <w:b/>
      <w:bCs/>
      <w:lang w:val="en-US" w:eastAsia="en-US"/>
    </w:rPr>
  </w:style>
  <w:style w:type="character" w:styleId="Fuerte">
    <w:name w:val="Strong"/>
    <w:basedOn w:val="Fuentedeprrafopredeter"/>
    <w:uiPriority w:val="22"/>
    <w:qFormat/>
    <w:rsid w:val="00CF096C"/>
    <w:rPr>
      <w:b/>
      <w:bCs/>
    </w:rPr>
  </w:style>
  <w:style w:type="paragraph" w:styleId="Textonotaalfinal">
    <w:name w:val="endnote text"/>
    <w:basedOn w:val="Normal"/>
    <w:link w:val="TextonotaalfinalCar"/>
    <w:uiPriority w:val="99"/>
    <w:semiHidden/>
    <w:unhideWhenUsed/>
    <w:rsid w:val="00CF096C"/>
    <w:pPr>
      <w:autoSpaceDE/>
      <w:autoSpaceDN/>
    </w:pPr>
    <w:rPr>
      <w:rFonts w:asciiTheme="minorHAnsi" w:eastAsiaTheme="minorHAnsi" w:hAnsiTheme="minorHAnsi" w:cstheme="minorBidi"/>
    </w:rPr>
  </w:style>
  <w:style w:type="character" w:customStyle="1" w:styleId="TextonotaalfinalCar">
    <w:name w:val="Texto nota al final Car"/>
    <w:basedOn w:val="Fuentedeprrafopredeter"/>
    <w:link w:val="Textonotaalfinal"/>
    <w:uiPriority w:val="99"/>
    <w:semiHidden/>
    <w:rsid w:val="00CF096C"/>
    <w:rPr>
      <w:rFonts w:asciiTheme="minorHAnsi" w:eastAsiaTheme="minorHAnsi" w:hAnsiTheme="minorHAnsi" w:cstheme="minorBidi"/>
      <w:lang w:val="en-US" w:eastAsia="en-US"/>
    </w:rPr>
  </w:style>
  <w:style w:type="character" w:styleId="Refdenotaalfinal">
    <w:name w:val="endnote reference"/>
    <w:basedOn w:val="Fuentedeprrafopredeter"/>
    <w:uiPriority w:val="99"/>
    <w:semiHidden/>
    <w:unhideWhenUsed/>
    <w:rsid w:val="00CF096C"/>
    <w:rPr>
      <w:vertAlign w:val="superscript"/>
    </w:rPr>
  </w:style>
  <w:style w:type="character" w:styleId="Nmerodelnea">
    <w:name w:val="line number"/>
    <w:basedOn w:val="Fuentedeprrafopredeter"/>
    <w:uiPriority w:val="99"/>
    <w:semiHidden/>
    <w:unhideWhenUsed/>
    <w:rsid w:val="00CF096C"/>
  </w:style>
  <w:style w:type="paragraph" w:styleId="Sinespaciado">
    <w:name w:val="No Spacing"/>
    <w:link w:val="SinespaciadoCar"/>
    <w:uiPriority w:val="1"/>
    <w:qFormat/>
    <w:rsid w:val="00CF096C"/>
    <w:rPr>
      <w:rFonts w:asciiTheme="minorHAnsi" w:eastAsiaTheme="minorEastAsia" w:hAnsiTheme="minorHAnsi" w:cstheme="minorBidi"/>
      <w:sz w:val="22"/>
      <w:szCs w:val="22"/>
      <w:lang w:val="en-US" w:eastAsia="en-US"/>
    </w:rPr>
  </w:style>
  <w:style w:type="character" w:customStyle="1" w:styleId="SinespaciadoCar">
    <w:name w:val="Sin espaciado Car"/>
    <w:basedOn w:val="Fuentedeprrafopredeter"/>
    <w:link w:val="Sinespaciado"/>
    <w:uiPriority w:val="1"/>
    <w:rsid w:val="00CF096C"/>
    <w:rPr>
      <w:rFonts w:asciiTheme="minorHAnsi" w:eastAsiaTheme="minorEastAsia" w:hAnsiTheme="minorHAnsi" w:cstheme="minorBidi"/>
      <w:sz w:val="22"/>
      <w:szCs w:val="22"/>
      <w:lang w:val="en-US" w:eastAsia="en-US"/>
    </w:rPr>
  </w:style>
  <w:style w:type="paragraph" w:styleId="HTMLconformatoprevio">
    <w:name w:val="HTML Preformatted"/>
    <w:basedOn w:val="Normal"/>
    <w:link w:val="HTMLconformatoprevioCar"/>
    <w:uiPriority w:val="99"/>
    <w:semiHidden/>
    <w:unhideWhenUsed/>
    <w:rsid w:val="00CF0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conformatoprevioCar">
    <w:name w:val="HTML con formato previo Car"/>
    <w:basedOn w:val="Fuentedeprrafopredeter"/>
    <w:link w:val="HTMLconformatoprevio"/>
    <w:uiPriority w:val="99"/>
    <w:semiHidden/>
    <w:rsid w:val="00CF096C"/>
    <w:rPr>
      <w:rFonts w:ascii="Courier New" w:eastAsia="Times New Roman" w:hAnsi="Courier New" w:cs="Courier New"/>
      <w:lang w:val="en-US" w:eastAsia="en-US"/>
    </w:rPr>
  </w:style>
  <w:style w:type="paragraph" w:customStyle="1" w:styleId="Default">
    <w:name w:val="Default"/>
    <w:rsid w:val="00CF096C"/>
    <w:pPr>
      <w:autoSpaceDE w:val="0"/>
      <w:autoSpaceDN w:val="0"/>
      <w:adjustRightInd w:val="0"/>
    </w:pPr>
    <w:rPr>
      <w:rFonts w:ascii="Arial" w:eastAsiaTheme="minorHAnsi" w:hAnsi="Arial" w:cs="Arial"/>
      <w:color w:val="000000"/>
      <w:sz w:val="24"/>
      <w:szCs w:val="24"/>
      <w:lang w:val="en-US" w:eastAsia="en-US"/>
    </w:rPr>
  </w:style>
  <w:style w:type="paragraph" w:customStyle="1" w:styleId="TablaTesis">
    <w:name w:val="TablaTesis"/>
    <w:basedOn w:val="Normal"/>
    <w:link w:val="TablaTesisChar"/>
    <w:qFormat/>
    <w:rsid w:val="00CF096C"/>
    <w:pPr>
      <w:autoSpaceDE/>
      <w:autoSpaceDN/>
      <w:spacing w:after="160" w:line="480" w:lineRule="auto"/>
      <w:ind w:firstLine="720"/>
      <w:jc w:val="center"/>
    </w:pPr>
    <w:rPr>
      <w:rFonts w:ascii="Arial" w:eastAsiaTheme="minorHAnsi" w:hAnsi="Arial" w:cstheme="minorBidi"/>
      <w:noProof/>
      <w:szCs w:val="22"/>
    </w:rPr>
  </w:style>
  <w:style w:type="paragraph" w:customStyle="1" w:styleId="FiguraTesis">
    <w:name w:val="FiguraTesis"/>
    <w:basedOn w:val="TablaTesis"/>
    <w:link w:val="FiguraTesisChar"/>
    <w:qFormat/>
    <w:rsid w:val="00CF096C"/>
  </w:style>
  <w:style w:type="character" w:customStyle="1" w:styleId="TablaTesisChar">
    <w:name w:val="TablaTesis Char"/>
    <w:basedOn w:val="Fuentedeprrafopredeter"/>
    <w:link w:val="TablaTesis"/>
    <w:rsid w:val="00CF096C"/>
    <w:rPr>
      <w:rFonts w:ascii="Arial" w:eastAsiaTheme="minorHAnsi" w:hAnsi="Arial" w:cstheme="minorBidi"/>
      <w:noProof/>
      <w:szCs w:val="22"/>
      <w:lang w:val="en-US" w:eastAsia="en-US"/>
    </w:rPr>
  </w:style>
  <w:style w:type="character" w:customStyle="1" w:styleId="FiguraTesisChar">
    <w:name w:val="FiguraTesis Char"/>
    <w:basedOn w:val="TablaTesisChar"/>
    <w:link w:val="FiguraTesis"/>
    <w:rsid w:val="00CF096C"/>
    <w:rPr>
      <w:rFonts w:ascii="Arial" w:eastAsiaTheme="minorHAnsi" w:hAnsi="Arial" w:cstheme="minorBidi"/>
      <w:noProof/>
      <w:szCs w:val="22"/>
      <w:lang w:val="en-US" w:eastAsia="en-US"/>
    </w:rPr>
  </w:style>
  <w:style w:type="table" w:styleId="Tablaconcuadrcula">
    <w:name w:val="Table Grid"/>
    <w:basedOn w:val="Tablanormal"/>
    <w:uiPriority w:val="39"/>
    <w:rsid w:val="00CF096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CF096C"/>
    <w:rPr>
      <w:color w:val="808080"/>
    </w:rPr>
  </w:style>
  <w:style w:type="paragraph" w:styleId="TDC4">
    <w:name w:val="toc 4"/>
    <w:basedOn w:val="Normal"/>
    <w:next w:val="Normal"/>
    <w:autoRedefine/>
    <w:uiPriority w:val="39"/>
    <w:unhideWhenUsed/>
    <w:rsid w:val="00CF096C"/>
    <w:pPr>
      <w:autoSpaceDE/>
      <w:autoSpaceDN/>
      <w:spacing w:after="100" w:line="259"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CF096C"/>
    <w:pPr>
      <w:autoSpaceDE/>
      <w:autoSpaceDN/>
      <w:spacing w:after="100" w:line="259"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CF096C"/>
    <w:pPr>
      <w:autoSpaceDE/>
      <w:autoSpaceDN/>
      <w:spacing w:after="100" w:line="259"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CF096C"/>
    <w:pPr>
      <w:autoSpaceDE/>
      <w:autoSpaceDN/>
      <w:spacing w:after="100" w:line="259"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CF096C"/>
    <w:pPr>
      <w:autoSpaceDE/>
      <w:autoSpaceDN/>
      <w:spacing w:after="100" w:line="259"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CF096C"/>
    <w:pPr>
      <w:autoSpaceDE/>
      <w:autoSpaceDN/>
      <w:spacing w:after="100" w:line="259" w:lineRule="auto"/>
      <w:ind w:left="1760"/>
    </w:pPr>
    <w:rPr>
      <w:rFonts w:asciiTheme="minorHAnsi" w:eastAsiaTheme="minorEastAsia" w:hAnsiTheme="minorHAnsi" w:cstheme="minorBidi"/>
      <w:sz w:val="22"/>
      <w:szCs w:val="22"/>
    </w:rPr>
  </w:style>
  <w:style w:type="character" w:customStyle="1" w:styleId="UnresolvedMention1">
    <w:name w:val="Unresolved Mention1"/>
    <w:basedOn w:val="Fuentedeprrafopredeter"/>
    <w:uiPriority w:val="99"/>
    <w:semiHidden/>
    <w:unhideWhenUsed/>
    <w:rsid w:val="00CF096C"/>
    <w:rPr>
      <w:color w:val="605E5C"/>
      <w:shd w:val="clear" w:color="auto" w:fill="E1DFDD"/>
    </w:rPr>
  </w:style>
  <w:style w:type="paragraph" w:customStyle="1" w:styleId="c-article-author-listitem">
    <w:name w:val="c-article-author-list__item"/>
    <w:basedOn w:val="Normal"/>
    <w:rsid w:val="00CF096C"/>
    <w:pPr>
      <w:autoSpaceDE/>
      <w:autoSpaceDN/>
      <w:spacing w:before="100" w:beforeAutospacing="1" w:after="100" w:afterAutospacing="1"/>
    </w:pPr>
    <w:rPr>
      <w:sz w:val="24"/>
      <w:szCs w:val="24"/>
    </w:rPr>
  </w:style>
  <w:style w:type="paragraph" w:customStyle="1" w:styleId="c-article-info-details">
    <w:name w:val="c-article-info-details"/>
    <w:basedOn w:val="Normal"/>
    <w:rsid w:val="00CF096C"/>
    <w:pPr>
      <w:autoSpaceDE/>
      <w:autoSpaceDN/>
      <w:spacing w:before="100" w:beforeAutospacing="1" w:after="100" w:afterAutospacing="1"/>
    </w:pPr>
    <w:rPr>
      <w:sz w:val="24"/>
      <w:szCs w:val="24"/>
    </w:rPr>
  </w:style>
  <w:style w:type="character" w:customStyle="1" w:styleId="u-visually-hidden">
    <w:name w:val="u-visually-hidden"/>
    <w:basedOn w:val="Fuentedeprrafopredeter"/>
    <w:rsid w:val="00CF096C"/>
  </w:style>
  <w:style w:type="character" w:customStyle="1" w:styleId="ts-alignment-element">
    <w:name w:val="ts-alignment-element"/>
    <w:basedOn w:val="Fuentedeprrafopredeter"/>
    <w:rsid w:val="00CF096C"/>
  </w:style>
  <w:style w:type="character" w:customStyle="1" w:styleId="ts-alignment-element-highlighted">
    <w:name w:val="ts-alignment-element-highlighted"/>
    <w:basedOn w:val="Fuentedeprrafopredeter"/>
    <w:rsid w:val="00CF0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4.png"/><Relationship Id="rId26" Type="http://schemas.openxmlformats.org/officeDocument/2006/relationships/diagramQuickStyle" Target="diagrams/quickStyle3.xml"/><Relationship Id="rId39" Type="http://schemas.openxmlformats.org/officeDocument/2006/relationships/fontTable" Target="fontTable.xml"/><Relationship Id="rId21" Type="http://schemas.openxmlformats.org/officeDocument/2006/relationships/diagramQuickStyle" Target="diagrams/quickStyle2.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3.emf"/><Relationship Id="rId25" Type="http://schemas.openxmlformats.org/officeDocument/2006/relationships/diagramLayout" Target="diagrams/layout3.xm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diagramLayout" Target="diagrams/layout2.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Data" Target="diagrams/data3.xml"/><Relationship Id="rId32" Type="http://schemas.openxmlformats.org/officeDocument/2006/relationships/hyperlink" Target="https://www.6sigma.us/"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footer" Target="footer2.xml"/><Relationship Id="rId10" Type="http://schemas.openxmlformats.org/officeDocument/2006/relationships/hyperlink" Target="mailto:Jorge.ps@cdjunm.mx" TargetMode="External"/><Relationship Id="rId19" Type="http://schemas.openxmlformats.org/officeDocument/2006/relationships/diagramData" Target="diagrams/data2.xml"/><Relationship Id="rId31" Type="http://schemas.openxmlformats.org/officeDocument/2006/relationships/hyperlink" Target="https://www.keyence.com.mx/ss/products/measure-sys/gd-and-t/basic"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hyperlink" Target="http://132.248.9.195/ptd2014/agosto/0718457/Index.html" TargetMode="External"/><Relationship Id="rId35" Type="http://schemas.openxmlformats.org/officeDocument/2006/relationships/footer" Target="footer1.xml"/><Relationship Id="rId8" Type="http://schemas.openxmlformats.org/officeDocument/2006/relationships/hyperlink" Target="https://doi.org/10.23913/cdhis.v11i22.234" TargetMode="Externa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C3F07F-B549-42A7-905B-E4FF96526F4F}"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US"/>
        </a:p>
      </dgm:t>
    </dgm:pt>
    <dgm:pt modelId="{EF8E51AA-EDF8-4846-B2F8-25582F92CB51}">
      <dgm:prSet phldrT="[Text]"/>
      <dgm:spPr/>
      <dgm:t>
        <a:bodyPr/>
        <a:lstStyle/>
        <a:p>
          <a:r>
            <a:rPr lang="en-US" b="1" dirty="0"/>
            <a:t>Marco </a:t>
          </a:r>
          <a:r>
            <a:rPr lang="en-US" b="1" dirty="0" err="1"/>
            <a:t>Teórico</a:t>
          </a:r>
          <a:endParaRPr lang="en-US" b="1" dirty="0"/>
        </a:p>
      </dgm:t>
    </dgm:pt>
    <dgm:pt modelId="{907A0786-CCA2-48F2-8511-71214B362A52}" type="parTrans" cxnId="{FB6D8811-6EC2-4AF1-8D75-E448E7530894}">
      <dgm:prSet/>
      <dgm:spPr/>
      <dgm:t>
        <a:bodyPr/>
        <a:lstStyle/>
        <a:p>
          <a:endParaRPr lang="en-US"/>
        </a:p>
      </dgm:t>
    </dgm:pt>
    <dgm:pt modelId="{7C503769-F161-44FC-9C56-DD0429AD0243}" type="sibTrans" cxnId="{FB6D8811-6EC2-4AF1-8D75-E448E7530894}">
      <dgm:prSet/>
      <dgm:spPr/>
      <dgm:t>
        <a:bodyPr/>
        <a:lstStyle/>
        <a:p>
          <a:endParaRPr lang="en-US"/>
        </a:p>
      </dgm:t>
    </dgm:pt>
    <dgm:pt modelId="{CBD1C7F0-1910-42C2-AA99-3AD61B4710CB}">
      <dgm:prSet phldrT="[Text]"/>
      <dgm:spPr/>
      <dgm:t>
        <a:bodyPr/>
        <a:lstStyle/>
        <a:p>
          <a:r>
            <a:rPr lang="en-US" b="1" dirty="0"/>
            <a:t>Cuerpo Acelerador (Throttle body)</a:t>
          </a:r>
        </a:p>
      </dgm:t>
    </dgm:pt>
    <dgm:pt modelId="{7800C3B8-35E9-41FA-A223-7001E43D7214}" type="parTrans" cxnId="{99E780D8-2091-4D6E-AA94-5AA7FC65CCDE}">
      <dgm:prSet/>
      <dgm:spPr/>
      <dgm:t>
        <a:bodyPr/>
        <a:lstStyle/>
        <a:p>
          <a:endParaRPr lang="en-US"/>
        </a:p>
      </dgm:t>
    </dgm:pt>
    <dgm:pt modelId="{D33BE257-822B-49A1-AC37-BAFF641AEA9C}" type="sibTrans" cxnId="{99E780D8-2091-4D6E-AA94-5AA7FC65CCDE}">
      <dgm:prSet/>
      <dgm:spPr/>
      <dgm:t>
        <a:bodyPr/>
        <a:lstStyle/>
        <a:p>
          <a:endParaRPr lang="en-US"/>
        </a:p>
      </dgm:t>
    </dgm:pt>
    <dgm:pt modelId="{48581C1C-C91F-42A0-A6AB-3B95183D7209}">
      <dgm:prSet phldrT="[Text]"/>
      <dgm:spPr/>
      <dgm:t>
        <a:bodyPr/>
        <a:lstStyle/>
        <a:p>
          <a:r>
            <a:rPr lang="en-US" b="1" dirty="0" err="1"/>
            <a:t>Concepto</a:t>
          </a:r>
          <a:r>
            <a:rPr lang="en-US" b="1" dirty="0"/>
            <a:t> de </a:t>
          </a:r>
          <a:r>
            <a:rPr lang="en-US" b="1" dirty="0" err="1"/>
            <a:t>juego</a:t>
          </a:r>
          <a:r>
            <a:rPr lang="en-US" b="1" dirty="0"/>
            <a:t> Axial </a:t>
          </a:r>
        </a:p>
      </dgm:t>
    </dgm:pt>
    <dgm:pt modelId="{2991E9D0-A4AF-4F00-8501-85B55FB4FCB7}" type="parTrans" cxnId="{3F225941-15FA-4E2C-BE88-47BA955FC495}">
      <dgm:prSet/>
      <dgm:spPr/>
      <dgm:t>
        <a:bodyPr/>
        <a:lstStyle/>
        <a:p>
          <a:endParaRPr lang="en-US"/>
        </a:p>
      </dgm:t>
    </dgm:pt>
    <dgm:pt modelId="{6A61A59A-CA67-46AC-8FAA-056F8F3AEB56}" type="sibTrans" cxnId="{3F225941-15FA-4E2C-BE88-47BA955FC495}">
      <dgm:prSet/>
      <dgm:spPr/>
      <dgm:t>
        <a:bodyPr/>
        <a:lstStyle/>
        <a:p>
          <a:endParaRPr lang="en-US"/>
        </a:p>
      </dgm:t>
    </dgm:pt>
    <dgm:pt modelId="{777A155E-7CE8-4DE3-BA51-C7F7944686E6}">
      <dgm:prSet phldrT="[Text]"/>
      <dgm:spPr/>
      <dgm:t>
        <a:bodyPr/>
        <a:lstStyle/>
        <a:p>
          <a:r>
            <a:rPr lang="es-MX" b="1"/>
            <a:t>Principio de medición del Juego axial </a:t>
          </a:r>
          <a:endParaRPr lang="en-US" dirty="0"/>
        </a:p>
      </dgm:t>
    </dgm:pt>
    <dgm:pt modelId="{6A9EF70F-975B-4430-B7CF-E0DE0E9E8FB2}" type="parTrans" cxnId="{F4F7A761-B78C-4C43-9F8D-2DC5D42E1E9B}">
      <dgm:prSet/>
      <dgm:spPr/>
      <dgm:t>
        <a:bodyPr/>
        <a:lstStyle/>
        <a:p>
          <a:endParaRPr lang="en-US"/>
        </a:p>
      </dgm:t>
    </dgm:pt>
    <dgm:pt modelId="{8A4DAF98-E93F-4091-8D99-314722EB965C}" type="sibTrans" cxnId="{F4F7A761-B78C-4C43-9F8D-2DC5D42E1E9B}">
      <dgm:prSet/>
      <dgm:spPr/>
      <dgm:t>
        <a:bodyPr/>
        <a:lstStyle/>
        <a:p>
          <a:endParaRPr lang="en-US"/>
        </a:p>
      </dgm:t>
    </dgm:pt>
    <dgm:pt modelId="{83738DB8-938D-410C-AB26-9ECCD5AE531F}">
      <dgm:prSet phldrT="[Text]"/>
      <dgm:spPr/>
      <dgm:t>
        <a:bodyPr/>
        <a:lstStyle/>
        <a:p>
          <a:r>
            <a:rPr lang="en-US" b="1" dirty="0" err="1"/>
            <a:t>Metrologia</a:t>
          </a:r>
          <a:r>
            <a:rPr lang="en-US" b="1" dirty="0"/>
            <a:t> Dimensional</a:t>
          </a:r>
        </a:p>
      </dgm:t>
    </dgm:pt>
    <dgm:pt modelId="{2F2829CB-A319-42CD-8072-FE93847FBE87}" type="parTrans" cxnId="{5574322D-8CA3-4FAA-9F99-720F746254F4}">
      <dgm:prSet/>
      <dgm:spPr/>
      <dgm:t>
        <a:bodyPr/>
        <a:lstStyle/>
        <a:p>
          <a:endParaRPr lang="en-US"/>
        </a:p>
      </dgm:t>
    </dgm:pt>
    <dgm:pt modelId="{0CB2803E-1B89-43B9-B877-9FA2CFCEABF8}" type="sibTrans" cxnId="{5574322D-8CA3-4FAA-9F99-720F746254F4}">
      <dgm:prSet/>
      <dgm:spPr/>
      <dgm:t>
        <a:bodyPr/>
        <a:lstStyle/>
        <a:p>
          <a:endParaRPr lang="en-US"/>
        </a:p>
      </dgm:t>
    </dgm:pt>
    <dgm:pt modelId="{CD791F68-7BA7-4EF9-95E1-DB64F6322591}">
      <dgm:prSet phldrT="[Text]"/>
      <dgm:spPr/>
      <dgm:t>
        <a:bodyPr/>
        <a:lstStyle/>
        <a:p>
          <a:r>
            <a:rPr lang="en-US" b="1" dirty="0" err="1"/>
            <a:t>Conceptos</a:t>
          </a:r>
          <a:r>
            <a:rPr lang="en-US" b="1" dirty="0"/>
            <a:t> </a:t>
          </a:r>
          <a:r>
            <a:rPr lang="en-US" b="1" dirty="0" err="1"/>
            <a:t>básicos</a:t>
          </a:r>
          <a:r>
            <a:rPr lang="en-US" b="1" dirty="0"/>
            <a:t> de </a:t>
          </a:r>
          <a:r>
            <a:rPr lang="en-US" b="1" dirty="0" err="1"/>
            <a:t>medición</a:t>
          </a:r>
          <a:endParaRPr lang="en-US" b="1" dirty="0"/>
        </a:p>
      </dgm:t>
    </dgm:pt>
    <dgm:pt modelId="{00243AD8-2A01-4E82-B446-8BF8A3FF46EC}" type="parTrans" cxnId="{63DD8E39-569A-4844-8B81-E854375F4B2E}">
      <dgm:prSet/>
      <dgm:spPr/>
      <dgm:t>
        <a:bodyPr/>
        <a:lstStyle/>
        <a:p>
          <a:endParaRPr lang="en-US"/>
        </a:p>
      </dgm:t>
    </dgm:pt>
    <dgm:pt modelId="{8CA221F1-CF2B-409D-85DF-9B052235E17F}" type="sibTrans" cxnId="{63DD8E39-569A-4844-8B81-E854375F4B2E}">
      <dgm:prSet/>
      <dgm:spPr/>
      <dgm:t>
        <a:bodyPr/>
        <a:lstStyle/>
        <a:p>
          <a:endParaRPr lang="en-US"/>
        </a:p>
      </dgm:t>
    </dgm:pt>
    <dgm:pt modelId="{337FB078-D075-4971-8F7E-9728FA29B7EF}">
      <dgm:prSet/>
      <dgm:spPr/>
      <dgm:t>
        <a:bodyPr/>
        <a:lstStyle/>
        <a:p>
          <a:r>
            <a:rPr lang="en-US" dirty="0" err="1"/>
            <a:t>Metodologia</a:t>
          </a:r>
          <a:r>
            <a:rPr lang="en-US" dirty="0"/>
            <a:t> DMAIC</a:t>
          </a:r>
        </a:p>
      </dgm:t>
    </dgm:pt>
    <dgm:pt modelId="{F014926C-6FAC-4AC3-B9DB-50C9D01CF5DA}" type="parTrans" cxnId="{D1B7EAC8-7886-4921-BAA9-E943CA5F8226}">
      <dgm:prSet/>
      <dgm:spPr/>
      <dgm:t>
        <a:bodyPr/>
        <a:lstStyle/>
        <a:p>
          <a:endParaRPr lang="en-US"/>
        </a:p>
      </dgm:t>
    </dgm:pt>
    <dgm:pt modelId="{24193BFF-CE7A-483E-8A96-A24D58DC968D}" type="sibTrans" cxnId="{D1B7EAC8-7886-4921-BAA9-E943CA5F8226}">
      <dgm:prSet/>
      <dgm:spPr/>
      <dgm:t>
        <a:bodyPr/>
        <a:lstStyle/>
        <a:p>
          <a:endParaRPr lang="en-US"/>
        </a:p>
      </dgm:t>
    </dgm:pt>
    <dgm:pt modelId="{9274407F-A19C-450A-8CA7-F43CBB7DF5AE}">
      <dgm:prSet/>
      <dgm:spPr/>
      <dgm:t>
        <a:bodyPr/>
        <a:lstStyle/>
        <a:p>
          <a:r>
            <a:rPr lang="en-US" b="1" dirty="0"/>
            <a:t>MSA</a:t>
          </a:r>
        </a:p>
      </dgm:t>
    </dgm:pt>
    <dgm:pt modelId="{22311524-0DA4-42F4-9A10-612554C6DDBA}" type="parTrans" cxnId="{69CF3C1D-5FD0-4F4E-B574-57B16E234B47}">
      <dgm:prSet/>
      <dgm:spPr/>
      <dgm:t>
        <a:bodyPr/>
        <a:lstStyle/>
        <a:p>
          <a:endParaRPr lang="en-US"/>
        </a:p>
      </dgm:t>
    </dgm:pt>
    <dgm:pt modelId="{CA60D002-2D79-4A6C-AF3D-0F6779D17DF0}" type="sibTrans" cxnId="{69CF3C1D-5FD0-4F4E-B574-57B16E234B47}">
      <dgm:prSet/>
      <dgm:spPr/>
      <dgm:t>
        <a:bodyPr/>
        <a:lstStyle/>
        <a:p>
          <a:endParaRPr lang="en-US"/>
        </a:p>
      </dgm:t>
    </dgm:pt>
    <dgm:pt modelId="{42D75B26-8AC6-413F-AE9F-A44894908E9C}">
      <dgm:prSet/>
      <dgm:spPr/>
      <dgm:t>
        <a:bodyPr/>
        <a:lstStyle/>
        <a:p>
          <a:r>
            <a:rPr lang="es-MX" b="1"/>
            <a:t>Componentes de acoplamiento</a:t>
          </a:r>
          <a:endParaRPr lang="en-US" dirty="0"/>
        </a:p>
      </dgm:t>
    </dgm:pt>
    <dgm:pt modelId="{5486894B-F2DC-4E5F-8F98-9FF60B061355}" type="parTrans" cxnId="{37A137F0-56E0-4D77-BBDA-0270771614BF}">
      <dgm:prSet/>
      <dgm:spPr/>
      <dgm:t>
        <a:bodyPr/>
        <a:lstStyle/>
        <a:p>
          <a:endParaRPr lang="en-US"/>
        </a:p>
      </dgm:t>
    </dgm:pt>
    <dgm:pt modelId="{2008AC52-5BAC-4173-B0A8-5A9260E75695}" type="sibTrans" cxnId="{37A137F0-56E0-4D77-BBDA-0270771614BF}">
      <dgm:prSet/>
      <dgm:spPr/>
      <dgm:t>
        <a:bodyPr/>
        <a:lstStyle/>
        <a:p>
          <a:endParaRPr lang="en-US"/>
        </a:p>
      </dgm:t>
    </dgm:pt>
    <dgm:pt modelId="{46AE12E5-036D-463B-AE8B-F22297379AAA}">
      <dgm:prSet/>
      <dgm:spPr/>
      <dgm:t>
        <a:bodyPr/>
        <a:lstStyle/>
        <a:p>
          <a:r>
            <a:rPr lang="en-US" b="1" dirty="0" err="1"/>
            <a:t>Estudio</a:t>
          </a:r>
          <a:r>
            <a:rPr lang="en-US" b="1" dirty="0"/>
            <a:t> de </a:t>
          </a:r>
          <a:r>
            <a:rPr lang="en-US" b="1" dirty="0" err="1"/>
            <a:t>Repetibilidad</a:t>
          </a:r>
          <a:r>
            <a:rPr lang="en-US" b="1" dirty="0"/>
            <a:t> y </a:t>
          </a:r>
          <a:r>
            <a:rPr lang="en-US" b="1" dirty="0" err="1"/>
            <a:t>reproducibilidad</a:t>
          </a:r>
          <a:r>
            <a:rPr lang="en-US" b="1" dirty="0"/>
            <a:t> Gage R&amp;R</a:t>
          </a:r>
        </a:p>
      </dgm:t>
    </dgm:pt>
    <dgm:pt modelId="{BFF36F14-53ED-477B-8552-D20EA39778B9}" type="parTrans" cxnId="{A885FD1C-1771-45DC-871E-9A2322F23C43}">
      <dgm:prSet/>
      <dgm:spPr/>
      <dgm:t>
        <a:bodyPr/>
        <a:lstStyle/>
        <a:p>
          <a:endParaRPr lang="en-US"/>
        </a:p>
      </dgm:t>
    </dgm:pt>
    <dgm:pt modelId="{7CE7D575-636C-4531-AB8A-0338CA028BAE}" type="sibTrans" cxnId="{A885FD1C-1771-45DC-871E-9A2322F23C43}">
      <dgm:prSet/>
      <dgm:spPr/>
      <dgm:t>
        <a:bodyPr/>
        <a:lstStyle/>
        <a:p>
          <a:endParaRPr lang="en-US"/>
        </a:p>
      </dgm:t>
    </dgm:pt>
    <dgm:pt modelId="{7CA30A2B-0AAA-46EA-A45C-7C6643F75D33}" type="pres">
      <dgm:prSet presAssocID="{92C3F07F-B549-42A7-905B-E4FF96526F4F}" presName="hierChild1" presStyleCnt="0">
        <dgm:presLayoutVars>
          <dgm:orgChart val="1"/>
          <dgm:chPref val="1"/>
          <dgm:dir/>
          <dgm:animOne val="branch"/>
          <dgm:animLvl val="lvl"/>
          <dgm:resizeHandles/>
        </dgm:presLayoutVars>
      </dgm:prSet>
      <dgm:spPr/>
    </dgm:pt>
    <dgm:pt modelId="{3ED5743C-66BF-4627-BA11-7BBB3C7732FB}" type="pres">
      <dgm:prSet presAssocID="{EF8E51AA-EDF8-4846-B2F8-25582F92CB51}" presName="hierRoot1" presStyleCnt="0">
        <dgm:presLayoutVars>
          <dgm:hierBranch val="init"/>
        </dgm:presLayoutVars>
      </dgm:prSet>
      <dgm:spPr/>
    </dgm:pt>
    <dgm:pt modelId="{EE09FB37-1FA5-4A0E-8B89-05A9668C2FA6}" type="pres">
      <dgm:prSet presAssocID="{EF8E51AA-EDF8-4846-B2F8-25582F92CB51}" presName="rootComposite1" presStyleCnt="0"/>
      <dgm:spPr/>
    </dgm:pt>
    <dgm:pt modelId="{0D6D83E0-C7DF-4846-A784-99FE180A32B6}" type="pres">
      <dgm:prSet presAssocID="{EF8E51AA-EDF8-4846-B2F8-25582F92CB51}" presName="rootText1" presStyleLbl="node0" presStyleIdx="0" presStyleCnt="1">
        <dgm:presLayoutVars>
          <dgm:chPref val="3"/>
        </dgm:presLayoutVars>
      </dgm:prSet>
      <dgm:spPr/>
    </dgm:pt>
    <dgm:pt modelId="{CD63A38F-2571-4CCF-A32A-8085E19E8BDE}" type="pres">
      <dgm:prSet presAssocID="{EF8E51AA-EDF8-4846-B2F8-25582F92CB51}" presName="rootConnector1" presStyleLbl="node1" presStyleIdx="0" presStyleCnt="0"/>
      <dgm:spPr/>
    </dgm:pt>
    <dgm:pt modelId="{337BCA94-2259-411E-96C0-2CA54B5C63B6}" type="pres">
      <dgm:prSet presAssocID="{EF8E51AA-EDF8-4846-B2F8-25582F92CB51}" presName="hierChild2" presStyleCnt="0"/>
      <dgm:spPr/>
    </dgm:pt>
    <dgm:pt modelId="{74ED40BB-5C7F-4460-914C-9567D2F8DB37}" type="pres">
      <dgm:prSet presAssocID="{7800C3B8-35E9-41FA-A223-7001E43D7214}" presName="Name64" presStyleLbl="parChTrans1D2" presStyleIdx="0" presStyleCnt="3"/>
      <dgm:spPr/>
    </dgm:pt>
    <dgm:pt modelId="{19C5D4EB-E582-4C97-8519-CD4F9160FDE6}" type="pres">
      <dgm:prSet presAssocID="{CBD1C7F0-1910-42C2-AA99-3AD61B4710CB}" presName="hierRoot2" presStyleCnt="0">
        <dgm:presLayoutVars>
          <dgm:hierBranch val="init"/>
        </dgm:presLayoutVars>
      </dgm:prSet>
      <dgm:spPr/>
    </dgm:pt>
    <dgm:pt modelId="{51F2F7DA-787C-45F1-B42E-2C7FB6E2DBEC}" type="pres">
      <dgm:prSet presAssocID="{CBD1C7F0-1910-42C2-AA99-3AD61B4710CB}" presName="rootComposite" presStyleCnt="0"/>
      <dgm:spPr/>
    </dgm:pt>
    <dgm:pt modelId="{6F416EF9-65EC-421F-A71A-9644F801439C}" type="pres">
      <dgm:prSet presAssocID="{CBD1C7F0-1910-42C2-AA99-3AD61B4710CB}" presName="rootText" presStyleLbl="node2" presStyleIdx="0" presStyleCnt="3">
        <dgm:presLayoutVars>
          <dgm:chPref val="3"/>
        </dgm:presLayoutVars>
      </dgm:prSet>
      <dgm:spPr/>
    </dgm:pt>
    <dgm:pt modelId="{359BC162-BFF5-4CE1-B2D0-4DAA8AB8141B}" type="pres">
      <dgm:prSet presAssocID="{CBD1C7F0-1910-42C2-AA99-3AD61B4710CB}" presName="rootConnector" presStyleLbl="node2" presStyleIdx="0" presStyleCnt="3"/>
      <dgm:spPr/>
    </dgm:pt>
    <dgm:pt modelId="{C3EBAAC1-4B50-443A-8A35-D6DFB34CBC61}" type="pres">
      <dgm:prSet presAssocID="{CBD1C7F0-1910-42C2-AA99-3AD61B4710CB}" presName="hierChild4" presStyleCnt="0"/>
      <dgm:spPr/>
    </dgm:pt>
    <dgm:pt modelId="{B5AA5F7B-78FB-45CD-BCD8-83763B14D8C8}" type="pres">
      <dgm:prSet presAssocID="{2991E9D0-A4AF-4F00-8501-85B55FB4FCB7}" presName="Name64" presStyleLbl="parChTrans1D3" presStyleIdx="0" presStyleCnt="6"/>
      <dgm:spPr/>
    </dgm:pt>
    <dgm:pt modelId="{868149D0-46BF-4CEF-A2BB-C16660C11C05}" type="pres">
      <dgm:prSet presAssocID="{48581C1C-C91F-42A0-A6AB-3B95183D7209}" presName="hierRoot2" presStyleCnt="0">
        <dgm:presLayoutVars>
          <dgm:hierBranch val="init"/>
        </dgm:presLayoutVars>
      </dgm:prSet>
      <dgm:spPr/>
    </dgm:pt>
    <dgm:pt modelId="{E40C35E4-DC9A-4484-9E61-8A46A9A4F9A3}" type="pres">
      <dgm:prSet presAssocID="{48581C1C-C91F-42A0-A6AB-3B95183D7209}" presName="rootComposite" presStyleCnt="0"/>
      <dgm:spPr/>
    </dgm:pt>
    <dgm:pt modelId="{90AFF28B-ADD2-40E0-8F1D-83328F009117}" type="pres">
      <dgm:prSet presAssocID="{48581C1C-C91F-42A0-A6AB-3B95183D7209}" presName="rootText" presStyleLbl="node3" presStyleIdx="0" presStyleCnt="6">
        <dgm:presLayoutVars>
          <dgm:chPref val="3"/>
        </dgm:presLayoutVars>
      </dgm:prSet>
      <dgm:spPr/>
    </dgm:pt>
    <dgm:pt modelId="{258D9F13-3003-4ECA-B2A5-0BC3BE6502F7}" type="pres">
      <dgm:prSet presAssocID="{48581C1C-C91F-42A0-A6AB-3B95183D7209}" presName="rootConnector" presStyleLbl="node3" presStyleIdx="0" presStyleCnt="6"/>
      <dgm:spPr/>
    </dgm:pt>
    <dgm:pt modelId="{206EE17D-5CDA-4691-BF99-384E76C842F6}" type="pres">
      <dgm:prSet presAssocID="{48581C1C-C91F-42A0-A6AB-3B95183D7209}" presName="hierChild4" presStyleCnt="0"/>
      <dgm:spPr/>
    </dgm:pt>
    <dgm:pt modelId="{234C9ECC-077D-4246-B3D2-D366ED537494}" type="pres">
      <dgm:prSet presAssocID="{48581C1C-C91F-42A0-A6AB-3B95183D7209}" presName="hierChild5" presStyleCnt="0"/>
      <dgm:spPr/>
    </dgm:pt>
    <dgm:pt modelId="{E0A92004-CCC0-4513-B183-C29B76A8BF0B}" type="pres">
      <dgm:prSet presAssocID="{6A9EF70F-975B-4430-B7CF-E0DE0E9E8FB2}" presName="Name64" presStyleLbl="parChTrans1D3" presStyleIdx="1" presStyleCnt="6"/>
      <dgm:spPr/>
    </dgm:pt>
    <dgm:pt modelId="{671629BA-B851-433A-BD4E-D5A8D9072FEA}" type="pres">
      <dgm:prSet presAssocID="{777A155E-7CE8-4DE3-BA51-C7F7944686E6}" presName="hierRoot2" presStyleCnt="0">
        <dgm:presLayoutVars>
          <dgm:hierBranch val="init"/>
        </dgm:presLayoutVars>
      </dgm:prSet>
      <dgm:spPr/>
    </dgm:pt>
    <dgm:pt modelId="{F8829FC0-071B-4C1C-9387-9DFB10CE1264}" type="pres">
      <dgm:prSet presAssocID="{777A155E-7CE8-4DE3-BA51-C7F7944686E6}" presName="rootComposite" presStyleCnt="0"/>
      <dgm:spPr/>
    </dgm:pt>
    <dgm:pt modelId="{5585650F-3AEE-4F76-909A-C49C45C24E27}" type="pres">
      <dgm:prSet presAssocID="{777A155E-7CE8-4DE3-BA51-C7F7944686E6}" presName="rootText" presStyleLbl="node3" presStyleIdx="1" presStyleCnt="6">
        <dgm:presLayoutVars>
          <dgm:chPref val="3"/>
        </dgm:presLayoutVars>
      </dgm:prSet>
      <dgm:spPr/>
    </dgm:pt>
    <dgm:pt modelId="{EB6849EC-B576-4DDA-9D8C-302409FD4D20}" type="pres">
      <dgm:prSet presAssocID="{777A155E-7CE8-4DE3-BA51-C7F7944686E6}" presName="rootConnector" presStyleLbl="node3" presStyleIdx="1" presStyleCnt="6"/>
      <dgm:spPr/>
    </dgm:pt>
    <dgm:pt modelId="{29BD1A6D-6100-4C70-B018-8FCC27654CE9}" type="pres">
      <dgm:prSet presAssocID="{777A155E-7CE8-4DE3-BA51-C7F7944686E6}" presName="hierChild4" presStyleCnt="0"/>
      <dgm:spPr/>
    </dgm:pt>
    <dgm:pt modelId="{24B1CC79-2D1F-4776-AAF4-060D4FDB3160}" type="pres">
      <dgm:prSet presAssocID="{777A155E-7CE8-4DE3-BA51-C7F7944686E6}" presName="hierChild5" presStyleCnt="0"/>
      <dgm:spPr/>
    </dgm:pt>
    <dgm:pt modelId="{DE217A33-040A-40FB-90F8-E0ED2708B924}" type="pres">
      <dgm:prSet presAssocID="{CBD1C7F0-1910-42C2-AA99-3AD61B4710CB}" presName="hierChild5" presStyleCnt="0"/>
      <dgm:spPr/>
    </dgm:pt>
    <dgm:pt modelId="{53F7DD97-E275-42AE-90F8-06DC049F0207}" type="pres">
      <dgm:prSet presAssocID="{2F2829CB-A319-42CD-8072-FE93847FBE87}" presName="Name64" presStyleLbl="parChTrans1D2" presStyleIdx="1" presStyleCnt="3"/>
      <dgm:spPr/>
    </dgm:pt>
    <dgm:pt modelId="{174BAF35-262E-49E3-B58D-C71492A91871}" type="pres">
      <dgm:prSet presAssocID="{83738DB8-938D-410C-AB26-9ECCD5AE531F}" presName="hierRoot2" presStyleCnt="0">
        <dgm:presLayoutVars>
          <dgm:hierBranch val="init"/>
        </dgm:presLayoutVars>
      </dgm:prSet>
      <dgm:spPr/>
    </dgm:pt>
    <dgm:pt modelId="{0A26052E-228F-4CC5-A32F-99CCB236E689}" type="pres">
      <dgm:prSet presAssocID="{83738DB8-938D-410C-AB26-9ECCD5AE531F}" presName="rootComposite" presStyleCnt="0"/>
      <dgm:spPr/>
    </dgm:pt>
    <dgm:pt modelId="{FDF35EAC-9509-48B1-B23C-95DF87A16969}" type="pres">
      <dgm:prSet presAssocID="{83738DB8-938D-410C-AB26-9ECCD5AE531F}" presName="rootText" presStyleLbl="node2" presStyleIdx="1" presStyleCnt="3">
        <dgm:presLayoutVars>
          <dgm:chPref val="3"/>
        </dgm:presLayoutVars>
      </dgm:prSet>
      <dgm:spPr/>
    </dgm:pt>
    <dgm:pt modelId="{50581768-41D2-450A-BD79-ECF613AAC4A0}" type="pres">
      <dgm:prSet presAssocID="{83738DB8-938D-410C-AB26-9ECCD5AE531F}" presName="rootConnector" presStyleLbl="node2" presStyleIdx="1" presStyleCnt="3"/>
      <dgm:spPr/>
    </dgm:pt>
    <dgm:pt modelId="{083DCE20-C207-424C-89FF-1B0F32B6981E}" type="pres">
      <dgm:prSet presAssocID="{83738DB8-938D-410C-AB26-9ECCD5AE531F}" presName="hierChild4" presStyleCnt="0"/>
      <dgm:spPr/>
    </dgm:pt>
    <dgm:pt modelId="{4AAEAAFA-E083-499C-913D-DCC1FED6C1B9}" type="pres">
      <dgm:prSet presAssocID="{00243AD8-2A01-4E82-B446-8BF8A3FF46EC}" presName="Name64" presStyleLbl="parChTrans1D3" presStyleIdx="2" presStyleCnt="6"/>
      <dgm:spPr/>
    </dgm:pt>
    <dgm:pt modelId="{C59E5380-4866-467B-BBB9-2C4387E06718}" type="pres">
      <dgm:prSet presAssocID="{CD791F68-7BA7-4EF9-95E1-DB64F6322591}" presName="hierRoot2" presStyleCnt="0">
        <dgm:presLayoutVars>
          <dgm:hierBranch val="init"/>
        </dgm:presLayoutVars>
      </dgm:prSet>
      <dgm:spPr/>
    </dgm:pt>
    <dgm:pt modelId="{F6A1A520-E107-4DA7-8254-A21CA1061604}" type="pres">
      <dgm:prSet presAssocID="{CD791F68-7BA7-4EF9-95E1-DB64F6322591}" presName="rootComposite" presStyleCnt="0"/>
      <dgm:spPr/>
    </dgm:pt>
    <dgm:pt modelId="{C2361401-0C50-4C3C-B5D1-7E6975D1C42A}" type="pres">
      <dgm:prSet presAssocID="{CD791F68-7BA7-4EF9-95E1-DB64F6322591}" presName="rootText" presStyleLbl="node3" presStyleIdx="2" presStyleCnt="6">
        <dgm:presLayoutVars>
          <dgm:chPref val="3"/>
        </dgm:presLayoutVars>
      </dgm:prSet>
      <dgm:spPr/>
    </dgm:pt>
    <dgm:pt modelId="{596424FF-A5F1-48FE-ABCD-DCB2DCBA3D04}" type="pres">
      <dgm:prSet presAssocID="{CD791F68-7BA7-4EF9-95E1-DB64F6322591}" presName="rootConnector" presStyleLbl="node3" presStyleIdx="2" presStyleCnt="6"/>
      <dgm:spPr/>
    </dgm:pt>
    <dgm:pt modelId="{6B3E8B34-9716-45D4-B1E2-2286E42A39E1}" type="pres">
      <dgm:prSet presAssocID="{CD791F68-7BA7-4EF9-95E1-DB64F6322591}" presName="hierChild4" presStyleCnt="0"/>
      <dgm:spPr/>
    </dgm:pt>
    <dgm:pt modelId="{1B295DF0-DADF-46EA-B156-2494B0D4DFEA}" type="pres">
      <dgm:prSet presAssocID="{CD791F68-7BA7-4EF9-95E1-DB64F6322591}" presName="hierChild5" presStyleCnt="0"/>
      <dgm:spPr/>
    </dgm:pt>
    <dgm:pt modelId="{DF77CF6A-6CED-4F6D-B61B-C89D7B4DFD85}" type="pres">
      <dgm:prSet presAssocID="{5486894B-F2DC-4E5F-8F98-9FF60B061355}" presName="Name64" presStyleLbl="parChTrans1D3" presStyleIdx="3" presStyleCnt="6"/>
      <dgm:spPr/>
    </dgm:pt>
    <dgm:pt modelId="{1852B1CE-A7F1-4EF6-86D6-737EC7A0DCD2}" type="pres">
      <dgm:prSet presAssocID="{42D75B26-8AC6-413F-AE9F-A44894908E9C}" presName="hierRoot2" presStyleCnt="0">
        <dgm:presLayoutVars>
          <dgm:hierBranch val="init"/>
        </dgm:presLayoutVars>
      </dgm:prSet>
      <dgm:spPr/>
    </dgm:pt>
    <dgm:pt modelId="{CD9963D1-2C5B-4B25-AFDE-B65D4C70665F}" type="pres">
      <dgm:prSet presAssocID="{42D75B26-8AC6-413F-AE9F-A44894908E9C}" presName="rootComposite" presStyleCnt="0"/>
      <dgm:spPr/>
    </dgm:pt>
    <dgm:pt modelId="{A190AB2D-11BD-42E5-9C37-AF43CFA9E729}" type="pres">
      <dgm:prSet presAssocID="{42D75B26-8AC6-413F-AE9F-A44894908E9C}" presName="rootText" presStyleLbl="node3" presStyleIdx="3" presStyleCnt="6">
        <dgm:presLayoutVars>
          <dgm:chPref val="3"/>
        </dgm:presLayoutVars>
      </dgm:prSet>
      <dgm:spPr/>
    </dgm:pt>
    <dgm:pt modelId="{3B5E2476-216C-4E27-936F-D0FDED7FE9F0}" type="pres">
      <dgm:prSet presAssocID="{42D75B26-8AC6-413F-AE9F-A44894908E9C}" presName="rootConnector" presStyleLbl="node3" presStyleIdx="3" presStyleCnt="6"/>
      <dgm:spPr/>
    </dgm:pt>
    <dgm:pt modelId="{7EC84DDE-C4D2-4D44-8B65-2D1A59DA17CE}" type="pres">
      <dgm:prSet presAssocID="{42D75B26-8AC6-413F-AE9F-A44894908E9C}" presName="hierChild4" presStyleCnt="0"/>
      <dgm:spPr/>
    </dgm:pt>
    <dgm:pt modelId="{D2B5C0BC-8F55-4DCB-A5F6-031387316731}" type="pres">
      <dgm:prSet presAssocID="{42D75B26-8AC6-413F-AE9F-A44894908E9C}" presName="hierChild5" presStyleCnt="0"/>
      <dgm:spPr/>
    </dgm:pt>
    <dgm:pt modelId="{65AAFC08-B9C0-4122-B44E-19048D344395}" type="pres">
      <dgm:prSet presAssocID="{83738DB8-938D-410C-AB26-9ECCD5AE531F}" presName="hierChild5" presStyleCnt="0"/>
      <dgm:spPr/>
    </dgm:pt>
    <dgm:pt modelId="{FC36F7E5-7257-4841-9C98-83B1F6E14BA7}" type="pres">
      <dgm:prSet presAssocID="{F014926C-6FAC-4AC3-B9DB-50C9D01CF5DA}" presName="Name64" presStyleLbl="parChTrans1D2" presStyleIdx="2" presStyleCnt="3"/>
      <dgm:spPr/>
    </dgm:pt>
    <dgm:pt modelId="{B3DF9716-ABDB-4AAA-AE21-8FF766F1F37B}" type="pres">
      <dgm:prSet presAssocID="{337FB078-D075-4971-8F7E-9728FA29B7EF}" presName="hierRoot2" presStyleCnt="0">
        <dgm:presLayoutVars>
          <dgm:hierBranch val="init"/>
        </dgm:presLayoutVars>
      </dgm:prSet>
      <dgm:spPr/>
    </dgm:pt>
    <dgm:pt modelId="{47F9FEE0-E61F-4CA9-9C54-82EB53152DEA}" type="pres">
      <dgm:prSet presAssocID="{337FB078-D075-4971-8F7E-9728FA29B7EF}" presName="rootComposite" presStyleCnt="0"/>
      <dgm:spPr/>
    </dgm:pt>
    <dgm:pt modelId="{AFF777EC-EC93-4602-A311-1D2FE25B8B3F}" type="pres">
      <dgm:prSet presAssocID="{337FB078-D075-4971-8F7E-9728FA29B7EF}" presName="rootText" presStyleLbl="node2" presStyleIdx="2" presStyleCnt="3">
        <dgm:presLayoutVars>
          <dgm:chPref val="3"/>
        </dgm:presLayoutVars>
      </dgm:prSet>
      <dgm:spPr/>
    </dgm:pt>
    <dgm:pt modelId="{2F91A02E-92A4-4283-9F1D-5C7CF9763B8D}" type="pres">
      <dgm:prSet presAssocID="{337FB078-D075-4971-8F7E-9728FA29B7EF}" presName="rootConnector" presStyleLbl="node2" presStyleIdx="2" presStyleCnt="3"/>
      <dgm:spPr/>
    </dgm:pt>
    <dgm:pt modelId="{F88CA288-0EE1-4D68-B484-36BC05C295D6}" type="pres">
      <dgm:prSet presAssocID="{337FB078-D075-4971-8F7E-9728FA29B7EF}" presName="hierChild4" presStyleCnt="0"/>
      <dgm:spPr/>
    </dgm:pt>
    <dgm:pt modelId="{D127E809-311C-4DF4-AF13-F38E850B4FFF}" type="pres">
      <dgm:prSet presAssocID="{22311524-0DA4-42F4-9A10-612554C6DDBA}" presName="Name64" presStyleLbl="parChTrans1D3" presStyleIdx="4" presStyleCnt="6"/>
      <dgm:spPr/>
    </dgm:pt>
    <dgm:pt modelId="{AC9EA725-E851-49DE-9AFE-E7450CB58817}" type="pres">
      <dgm:prSet presAssocID="{9274407F-A19C-450A-8CA7-F43CBB7DF5AE}" presName="hierRoot2" presStyleCnt="0">
        <dgm:presLayoutVars>
          <dgm:hierBranch val="init"/>
        </dgm:presLayoutVars>
      </dgm:prSet>
      <dgm:spPr/>
    </dgm:pt>
    <dgm:pt modelId="{D181A6BE-F079-489C-B08C-51C380FD42B4}" type="pres">
      <dgm:prSet presAssocID="{9274407F-A19C-450A-8CA7-F43CBB7DF5AE}" presName="rootComposite" presStyleCnt="0"/>
      <dgm:spPr/>
    </dgm:pt>
    <dgm:pt modelId="{72584D0B-FBDC-4FC7-9FAD-FCAC9D2EC210}" type="pres">
      <dgm:prSet presAssocID="{9274407F-A19C-450A-8CA7-F43CBB7DF5AE}" presName="rootText" presStyleLbl="node3" presStyleIdx="4" presStyleCnt="6">
        <dgm:presLayoutVars>
          <dgm:chPref val="3"/>
        </dgm:presLayoutVars>
      </dgm:prSet>
      <dgm:spPr/>
    </dgm:pt>
    <dgm:pt modelId="{3018DC36-30AF-4843-892D-66EF1D03A866}" type="pres">
      <dgm:prSet presAssocID="{9274407F-A19C-450A-8CA7-F43CBB7DF5AE}" presName="rootConnector" presStyleLbl="node3" presStyleIdx="4" presStyleCnt="6"/>
      <dgm:spPr/>
    </dgm:pt>
    <dgm:pt modelId="{8A30ABAE-5430-406A-A38E-E0CB5007621A}" type="pres">
      <dgm:prSet presAssocID="{9274407F-A19C-450A-8CA7-F43CBB7DF5AE}" presName="hierChild4" presStyleCnt="0"/>
      <dgm:spPr/>
    </dgm:pt>
    <dgm:pt modelId="{93E1DACF-7C7E-45B1-800B-3504A6FAA675}" type="pres">
      <dgm:prSet presAssocID="{9274407F-A19C-450A-8CA7-F43CBB7DF5AE}" presName="hierChild5" presStyleCnt="0"/>
      <dgm:spPr/>
    </dgm:pt>
    <dgm:pt modelId="{5B1A88EB-FFC6-4411-B61E-418D7333ADB5}" type="pres">
      <dgm:prSet presAssocID="{BFF36F14-53ED-477B-8552-D20EA39778B9}" presName="Name64" presStyleLbl="parChTrans1D3" presStyleIdx="5" presStyleCnt="6"/>
      <dgm:spPr/>
    </dgm:pt>
    <dgm:pt modelId="{47487445-F4BA-4F92-A7D7-400BA25B4A5C}" type="pres">
      <dgm:prSet presAssocID="{46AE12E5-036D-463B-AE8B-F22297379AAA}" presName="hierRoot2" presStyleCnt="0">
        <dgm:presLayoutVars>
          <dgm:hierBranch val="init"/>
        </dgm:presLayoutVars>
      </dgm:prSet>
      <dgm:spPr/>
    </dgm:pt>
    <dgm:pt modelId="{BC5D6C15-EBDF-42F0-B422-A809C0517F05}" type="pres">
      <dgm:prSet presAssocID="{46AE12E5-036D-463B-AE8B-F22297379AAA}" presName="rootComposite" presStyleCnt="0"/>
      <dgm:spPr/>
    </dgm:pt>
    <dgm:pt modelId="{9B7FD7A2-F6F8-4F3E-A6B8-78A2724FC1B3}" type="pres">
      <dgm:prSet presAssocID="{46AE12E5-036D-463B-AE8B-F22297379AAA}" presName="rootText" presStyleLbl="node3" presStyleIdx="5" presStyleCnt="6">
        <dgm:presLayoutVars>
          <dgm:chPref val="3"/>
        </dgm:presLayoutVars>
      </dgm:prSet>
      <dgm:spPr/>
    </dgm:pt>
    <dgm:pt modelId="{8F9019B4-069B-44B4-A8C0-C71ACF589673}" type="pres">
      <dgm:prSet presAssocID="{46AE12E5-036D-463B-AE8B-F22297379AAA}" presName="rootConnector" presStyleLbl="node3" presStyleIdx="5" presStyleCnt="6"/>
      <dgm:spPr/>
    </dgm:pt>
    <dgm:pt modelId="{C636A9C4-382A-4CFD-B0F3-9F3D33E2F872}" type="pres">
      <dgm:prSet presAssocID="{46AE12E5-036D-463B-AE8B-F22297379AAA}" presName="hierChild4" presStyleCnt="0"/>
      <dgm:spPr/>
    </dgm:pt>
    <dgm:pt modelId="{99B6424A-7F85-4858-B4FB-40C6A132B46C}" type="pres">
      <dgm:prSet presAssocID="{46AE12E5-036D-463B-AE8B-F22297379AAA}" presName="hierChild5" presStyleCnt="0"/>
      <dgm:spPr/>
    </dgm:pt>
    <dgm:pt modelId="{8D316F77-0A76-4458-B8FC-D3732499597C}" type="pres">
      <dgm:prSet presAssocID="{337FB078-D075-4971-8F7E-9728FA29B7EF}" presName="hierChild5" presStyleCnt="0"/>
      <dgm:spPr/>
    </dgm:pt>
    <dgm:pt modelId="{219488D1-B165-4D5C-BD0B-D22CA7AEDDA6}" type="pres">
      <dgm:prSet presAssocID="{EF8E51AA-EDF8-4846-B2F8-25582F92CB51}" presName="hierChild3" presStyleCnt="0"/>
      <dgm:spPr/>
    </dgm:pt>
  </dgm:ptLst>
  <dgm:cxnLst>
    <dgm:cxn modelId="{5E980F00-2607-42A7-849A-A5DC2C554271}" type="presOf" srcId="{BFF36F14-53ED-477B-8552-D20EA39778B9}" destId="{5B1A88EB-FFC6-4411-B61E-418D7333ADB5}" srcOrd="0" destOrd="0" presId="urn:microsoft.com/office/officeart/2009/3/layout/HorizontalOrganizationChart"/>
    <dgm:cxn modelId="{0667100F-CF59-4FAB-9132-C2E3DE640D28}" type="presOf" srcId="{EF8E51AA-EDF8-4846-B2F8-25582F92CB51}" destId="{CD63A38F-2571-4CCF-A32A-8085E19E8BDE}" srcOrd="1" destOrd="0" presId="urn:microsoft.com/office/officeart/2009/3/layout/HorizontalOrganizationChart"/>
    <dgm:cxn modelId="{FE311111-2B43-41E9-AA16-305AFD790C2E}" type="presOf" srcId="{337FB078-D075-4971-8F7E-9728FA29B7EF}" destId="{2F91A02E-92A4-4283-9F1D-5C7CF9763B8D}" srcOrd="1" destOrd="0" presId="urn:microsoft.com/office/officeart/2009/3/layout/HorizontalOrganizationChart"/>
    <dgm:cxn modelId="{FB6D8811-6EC2-4AF1-8D75-E448E7530894}" srcId="{92C3F07F-B549-42A7-905B-E4FF96526F4F}" destId="{EF8E51AA-EDF8-4846-B2F8-25582F92CB51}" srcOrd="0" destOrd="0" parTransId="{907A0786-CCA2-48F2-8511-71214B362A52}" sibTransId="{7C503769-F161-44FC-9C56-DD0429AD0243}"/>
    <dgm:cxn modelId="{38750712-54F3-4A63-A102-B1619A8CCA2C}" type="presOf" srcId="{9274407F-A19C-450A-8CA7-F43CBB7DF5AE}" destId="{72584D0B-FBDC-4FC7-9FAD-FCAC9D2EC210}" srcOrd="0" destOrd="0" presId="urn:microsoft.com/office/officeart/2009/3/layout/HorizontalOrganizationChart"/>
    <dgm:cxn modelId="{A885FD1C-1771-45DC-871E-9A2322F23C43}" srcId="{337FB078-D075-4971-8F7E-9728FA29B7EF}" destId="{46AE12E5-036D-463B-AE8B-F22297379AAA}" srcOrd="1" destOrd="0" parTransId="{BFF36F14-53ED-477B-8552-D20EA39778B9}" sibTransId="{7CE7D575-636C-4531-AB8A-0338CA028BAE}"/>
    <dgm:cxn modelId="{69CF3C1D-5FD0-4F4E-B574-57B16E234B47}" srcId="{337FB078-D075-4971-8F7E-9728FA29B7EF}" destId="{9274407F-A19C-450A-8CA7-F43CBB7DF5AE}" srcOrd="0" destOrd="0" parTransId="{22311524-0DA4-42F4-9A10-612554C6DDBA}" sibTransId="{CA60D002-2D79-4A6C-AF3D-0F6779D17DF0}"/>
    <dgm:cxn modelId="{0FCEC422-CB61-4C93-99B0-497F0F1097D9}" type="presOf" srcId="{337FB078-D075-4971-8F7E-9728FA29B7EF}" destId="{AFF777EC-EC93-4602-A311-1D2FE25B8B3F}" srcOrd="0" destOrd="0" presId="urn:microsoft.com/office/officeart/2009/3/layout/HorizontalOrganizationChart"/>
    <dgm:cxn modelId="{3B126C25-8B50-4BBE-81E4-FD487A100D17}" type="presOf" srcId="{2F2829CB-A319-42CD-8072-FE93847FBE87}" destId="{53F7DD97-E275-42AE-90F8-06DC049F0207}" srcOrd="0" destOrd="0" presId="urn:microsoft.com/office/officeart/2009/3/layout/HorizontalOrganizationChart"/>
    <dgm:cxn modelId="{D66AC326-687F-4EDC-8F5B-65DAC7663223}" type="presOf" srcId="{9274407F-A19C-450A-8CA7-F43CBB7DF5AE}" destId="{3018DC36-30AF-4843-892D-66EF1D03A866}" srcOrd="1" destOrd="0" presId="urn:microsoft.com/office/officeart/2009/3/layout/HorizontalOrganizationChart"/>
    <dgm:cxn modelId="{5574322D-8CA3-4FAA-9F99-720F746254F4}" srcId="{EF8E51AA-EDF8-4846-B2F8-25582F92CB51}" destId="{83738DB8-938D-410C-AB26-9ECCD5AE531F}" srcOrd="1" destOrd="0" parTransId="{2F2829CB-A319-42CD-8072-FE93847FBE87}" sibTransId="{0CB2803E-1B89-43B9-B877-9FA2CFCEABF8}"/>
    <dgm:cxn modelId="{2F55F531-3A49-4986-A844-929303A8D2EE}" type="presOf" srcId="{777A155E-7CE8-4DE3-BA51-C7F7944686E6}" destId="{EB6849EC-B576-4DDA-9D8C-302409FD4D20}" srcOrd="1" destOrd="0" presId="urn:microsoft.com/office/officeart/2009/3/layout/HorizontalOrganizationChart"/>
    <dgm:cxn modelId="{63DD8E39-569A-4844-8B81-E854375F4B2E}" srcId="{83738DB8-938D-410C-AB26-9ECCD5AE531F}" destId="{CD791F68-7BA7-4EF9-95E1-DB64F6322591}" srcOrd="0" destOrd="0" parTransId="{00243AD8-2A01-4E82-B446-8BF8A3FF46EC}" sibTransId="{8CA221F1-CF2B-409D-85DF-9B052235E17F}"/>
    <dgm:cxn modelId="{795C123E-57BA-4C8E-B4B5-2D5174C48EBE}" type="presOf" srcId="{22311524-0DA4-42F4-9A10-612554C6DDBA}" destId="{D127E809-311C-4DF4-AF13-F38E850B4FFF}" srcOrd="0" destOrd="0" presId="urn:microsoft.com/office/officeart/2009/3/layout/HorizontalOrganizationChart"/>
    <dgm:cxn modelId="{102DC560-AD9D-4A3F-BFCA-A7349CA236D4}" type="presOf" srcId="{83738DB8-938D-410C-AB26-9ECCD5AE531F}" destId="{50581768-41D2-450A-BD79-ECF613AAC4A0}" srcOrd="1" destOrd="0" presId="urn:microsoft.com/office/officeart/2009/3/layout/HorizontalOrganizationChart"/>
    <dgm:cxn modelId="{3F225941-15FA-4E2C-BE88-47BA955FC495}" srcId="{CBD1C7F0-1910-42C2-AA99-3AD61B4710CB}" destId="{48581C1C-C91F-42A0-A6AB-3B95183D7209}" srcOrd="0" destOrd="0" parTransId="{2991E9D0-A4AF-4F00-8501-85B55FB4FCB7}" sibTransId="{6A61A59A-CA67-46AC-8FAA-056F8F3AEB56}"/>
    <dgm:cxn modelId="{F4F7A761-B78C-4C43-9F8D-2DC5D42E1E9B}" srcId="{CBD1C7F0-1910-42C2-AA99-3AD61B4710CB}" destId="{777A155E-7CE8-4DE3-BA51-C7F7944686E6}" srcOrd="1" destOrd="0" parTransId="{6A9EF70F-975B-4430-B7CF-E0DE0E9E8FB2}" sibTransId="{8A4DAF98-E93F-4091-8D99-314722EB965C}"/>
    <dgm:cxn modelId="{6DFEC662-B073-4B16-910D-0998611EE8D8}" type="presOf" srcId="{46AE12E5-036D-463B-AE8B-F22297379AAA}" destId="{8F9019B4-069B-44B4-A8C0-C71ACF589673}" srcOrd="1" destOrd="0" presId="urn:microsoft.com/office/officeart/2009/3/layout/HorizontalOrganizationChart"/>
    <dgm:cxn modelId="{C96DF16B-25C5-44DF-8E0A-78AD1E88FA9F}" type="presOf" srcId="{48581C1C-C91F-42A0-A6AB-3B95183D7209}" destId="{90AFF28B-ADD2-40E0-8F1D-83328F009117}" srcOrd="0" destOrd="0" presId="urn:microsoft.com/office/officeart/2009/3/layout/HorizontalOrganizationChart"/>
    <dgm:cxn modelId="{1694734F-BA31-4AE4-A4B1-3DE4661A6AAE}" type="presOf" srcId="{CD791F68-7BA7-4EF9-95E1-DB64F6322591}" destId="{596424FF-A5F1-48FE-ABCD-DCB2DCBA3D04}" srcOrd="1" destOrd="0" presId="urn:microsoft.com/office/officeart/2009/3/layout/HorizontalOrganizationChart"/>
    <dgm:cxn modelId="{C09E8670-BDDD-4218-A9C1-E010560B426E}" type="presOf" srcId="{92C3F07F-B549-42A7-905B-E4FF96526F4F}" destId="{7CA30A2B-0AAA-46EA-A45C-7C6643F75D33}" srcOrd="0" destOrd="0" presId="urn:microsoft.com/office/officeart/2009/3/layout/HorizontalOrganizationChart"/>
    <dgm:cxn modelId="{60C1BC76-A07B-4F28-88E6-F2EAF15D6679}" type="presOf" srcId="{42D75B26-8AC6-413F-AE9F-A44894908E9C}" destId="{A190AB2D-11BD-42E5-9C37-AF43CFA9E729}" srcOrd="0" destOrd="0" presId="urn:microsoft.com/office/officeart/2009/3/layout/HorizontalOrganizationChart"/>
    <dgm:cxn modelId="{04105B7E-22B3-41CE-8C0F-54B52D8CA755}" type="presOf" srcId="{42D75B26-8AC6-413F-AE9F-A44894908E9C}" destId="{3B5E2476-216C-4E27-936F-D0FDED7FE9F0}" srcOrd="1" destOrd="0" presId="urn:microsoft.com/office/officeart/2009/3/layout/HorizontalOrganizationChart"/>
    <dgm:cxn modelId="{55CBD784-F747-4BF2-BE45-CAEA3EA97F77}" type="presOf" srcId="{CD791F68-7BA7-4EF9-95E1-DB64F6322591}" destId="{C2361401-0C50-4C3C-B5D1-7E6975D1C42A}" srcOrd="0" destOrd="0" presId="urn:microsoft.com/office/officeart/2009/3/layout/HorizontalOrganizationChart"/>
    <dgm:cxn modelId="{EC4EE797-2216-4D6E-B420-D1DEFC3175F5}" type="presOf" srcId="{48581C1C-C91F-42A0-A6AB-3B95183D7209}" destId="{258D9F13-3003-4ECA-B2A5-0BC3BE6502F7}" srcOrd="1" destOrd="0" presId="urn:microsoft.com/office/officeart/2009/3/layout/HorizontalOrganizationChart"/>
    <dgm:cxn modelId="{52B518AC-018F-47F1-834E-625E1BE846BF}" type="presOf" srcId="{46AE12E5-036D-463B-AE8B-F22297379AAA}" destId="{9B7FD7A2-F6F8-4F3E-A6B8-78A2724FC1B3}" srcOrd="0" destOrd="0" presId="urn:microsoft.com/office/officeart/2009/3/layout/HorizontalOrganizationChart"/>
    <dgm:cxn modelId="{D08584AF-E5D2-4D6E-A53F-E3022AB84643}" type="presOf" srcId="{7800C3B8-35E9-41FA-A223-7001E43D7214}" destId="{74ED40BB-5C7F-4460-914C-9567D2F8DB37}" srcOrd="0" destOrd="0" presId="urn:microsoft.com/office/officeart/2009/3/layout/HorizontalOrganizationChart"/>
    <dgm:cxn modelId="{E83886B7-F80B-4525-AE1B-70087A4F02B3}" type="presOf" srcId="{777A155E-7CE8-4DE3-BA51-C7F7944686E6}" destId="{5585650F-3AEE-4F76-909A-C49C45C24E27}" srcOrd="0" destOrd="0" presId="urn:microsoft.com/office/officeart/2009/3/layout/HorizontalOrganizationChart"/>
    <dgm:cxn modelId="{4B934BBA-2AEA-4BD1-88BB-5694B7A01CA5}" type="presOf" srcId="{CBD1C7F0-1910-42C2-AA99-3AD61B4710CB}" destId="{359BC162-BFF5-4CE1-B2D0-4DAA8AB8141B}" srcOrd="1" destOrd="0" presId="urn:microsoft.com/office/officeart/2009/3/layout/HorizontalOrganizationChart"/>
    <dgm:cxn modelId="{4B62ACC1-5AD3-4BB4-B769-D92DA4307B4F}" type="presOf" srcId="{5486894B-F2DC-4E5F-8F98-9FF60B061355}" destId="{DF77CF6A-6CED-4F6D-B61B-C89D7B4DFD85}" srcOrd="0" destOrd="0" presId="urn:microsoft.com/office/officeart/2009/3/layout/HorizontalOrganizationChart"/>
    <dgm:cxn modelId="{64693BC4-D884-455C-B11D-E6139043DDF2}" type="presOf" srcId="{F014926C-6FAC-4AC3-B9DB-50C9D01CF5DA}" destId="{FC36F7E5-7257-4841-9C98-83B1F6E14BA7}" srcOrd="0" destOrd="0" presId="urn:microsoft.com/office/officeart/2009/3/layout/HorizontalOrganizationChart"/>
    <dgm:cxn modelId="{D1B7EAC8-7886-4921-BAA9-E943CA5F8226}" srcId="{EF8E51AA-EDF8-4846-B2F8-25582F92CB51}" destId="{337FB078-D075-4971-8F7E-9728FA29B7EF}" srcOrd="2" destOrd="0" parTransId="{F014926C-6FAC-4AC3-B9DB-50C9D01CF5DA}" sibTransId="{24193BFF-CE7A-483E-8A96-A24D58DC968D}"/>
    <dgm:cxn modelId="{EC6411CA-41B2-4373-B18F-F47B060DAC04}" type="presOf" srcId="{00243AD8-2A01-4E82-B446-8BF8A3FF46EC}" destId="{4AAEAAFA-E083-499C-913D-DCC1FED6C1B9}" srcOrd="0" destOrd="0" presId="urn:microsoft.com/office/officeart/2009/3/layout/HorizontalOrganizationChart"/>
    <dgm:cxn modelId="{F5527ACE-8FD7-46A1-89C3-81D6ADA136DB}" type="presOf" srcId="{2991E9D0-A4AF-4F00-8501-85B55FB4FCB7}" destId="{B5AA5F7B-78FB-45CD-BCD8-83763B14D8C8}" srcOrd="0" destOrd="0" presId="urn:microsoft.com/office/officeart/2009/3/layout/HorizontalOrganizationChart"/>
    <dgm:cxn modelId="{6F933AD0-0C7A-49B6-BA76-4F3FBD071DDD}" type="presOf" srcId="{6A9EF70F-975B-4430-B7CF-E0DE0E9E8FB2}" destId="{E0A92004-CCC0-4513-B183-C29B76A8BF0B}" srcOrd="0" destOrd="0" presId="urn:microsoft.com/office/officeart/2009/3/layout/HorizontalOrganizationChart"/>
    <dgm:cxn modelId="{9291DCD2-41B8-4D35-9524-A1F45B3FA2DC}" type="presOf" srcId="{EF8E51AA-EDF8-4846-B2F8-25582F92CB51}" destId="{0D6D83E0-C7DF-4846-A784-99FE180A32B6}" srcOrd="0" destOrd="0" presId="urn:microsoft.com/office/officeart/2009/3/layout/HorizontalOrganizationChart"/>
    <dgm:cxn modelId="{99E780D8-2091-4D6E-AA94-5AA7FC65CCDE}" srcId="{EF8E51AA-EDF8-4846-B2F8-25582F92CB51}" destId="{CBD1C7F0-1910-42C2-AA99-3AD61B4710CB}" srcOrd="0" destOrd="0" parTransId="{7800C3B8-35E9-41FA-A223-7001E43D7214}" sibTransId="{D33BE257-822B-49A1-AC37-BAFF641AEA9C}"/>
    <dgm:cxn modelId="{37A137F0-56E0-4D77-BBDA-0270771614BF}" srcId="{83738DB8-938D-410C-AB26-9ECCD5AE531F}" destId="{42D75B26-8AC6-413F-AE9F-A44894908E9C}" srcOrd="1" destOrd="0" parTransId="{5486894B-F2DC-4E5F-8F98-9FF60B061355}" sibTransId="{2008AC52-5BAC-4173-B0A8-5A9260E75695}"/>
    <dgm:cxn modelId="{01DF1BF5-F207-4C2D-8175-203123C6F64F}" type="presOf" srcId="{CBD1C7F0-1910-42C2-AA99-3AD61B4710CB}" destId="{6F416EF9-65EC-421F-A71A-9644F801439C}" srcOrd="0" destOrd="0" presId="urn:microsoft.com/office/officeart/2009/3/layout/HorizontalOrganizationChart"/>
    <dgm:cxn modelId="{1D87C7F8-14CB-4C21-B459-30DE09244AC3}" type="presOf" srcId="{83738DB8-938D-410C-AB26-9ECCD5AE531F}" destId="{FDF35EAC-9509-48B1-B23C-95DF87A16969}" srcOrd="0" destOrd="0" presId="urn:microsoft.com/office/officeart/2009/3/layout/HorizontalOrganizationChart"/>
    <dgm:cxn modelId="{B461F5DA-332E-48E5-B013-33071DDFC1BF}" type="presParOf" srcId="{7CA30A2B-0AAA-46EA-A45C-7C6643F75D33}" destId="{3ED5743C-66BF-4627-BA11-7BBB3C7732FB}" srcOrd="0" destOrd="0" presId="urn:microsoft.com/office/officeart/2009/3/layout/HorizontalOrganizationChart"/>
    <dgm:cxn modelId="{35923E29-E7A5-4D01-AD86-D0BCD939220D}" type="presParOf" srcId="{3ED5743C-66BF-4627-BA11-7BBB3C7732FB}" destId="{EE09FB37-1FA5-4A0E-8B89-05A9668C2FA6}" srcOrd="0" destOrd="0" presId="urn:microsoft.com/office/officeart/2009/3/layout/HorizontalOrganizationChart"/>
    <dgm:cxn modelId="{91FA93D8-6640-46E0-9CF4-D9C1A5530E97}" type="presParOf" srcId="{EE09FB37-1FA5-4A0E-8B89-05A9668C2FA6}" destId="{0D6D83E0-C7DF-4846-A784-99FE180A32B6}" srcOrd="0" destOrd="0" presId="urn:microsoft.com/office/officeart/2009/3/layout/HorizontalOrganizationChart"/>
    <dgm:cxn modelId="{45875C84-F682-49B5-9131-ECFBE419761A}" type="presParOf" srcId="{EE09FB37-1FA5-4A0E-8B89-05A9668C2FA6}" destId="{CD63A38F-2571-4CCF-A32A-8085E19E8BDE}" srcOrd="1" destOrd="0" presId="urn:microsoft.com/office/officeart/2009/3/layout/HorizontalOrganizationChart"/>
    <dgm:cxn modelId="{7BA8AD4C-3B8D-439C-A240-63244DC83F78}" type="presParOf" srcId="{3ED5743C-66BF-4627-BA11-7BBB3C7732FB}" destId="{337BCA94-2259-411E-96C0-2CA54B5C63B6}" srcOrd="1" destOrd="0" presId="urn:microsoft.com/office/officeart/2009/3/layout/HorizontalOrganizationChart"/>
    <dgm:cxn modelId="{0532CA02-167C-41E2-A287-5264D0BF2D5F}" type="presParOf" srcId="{337BCA94-2259-411E-96C0-2CA54B5C63B6}" destId="{74ED40BB-5C7F-4460-914C-9567D2F8DB37}" srcOrd="0" destOrd="0" presId="urn:microsoft.com/office/officeart/2009/3/layout/HorizontalOrganizationChart"/>
    <dgm:cxn modelId="{4DCECAEB-954E-481C-BE4F-1B192BADFF7E}" type="presParOf" srcId="{337BCA94-2259-411E-96C0-2CA54B5C63B6}" destId="{19C5D4EB-E582-4C97-8519-CD4F9160FDE6}" srcOrd="1" destOrd="0" presId="urn:microsoft.com/office/officeart/2009/3/layout/HorizontalOrganizationChart"/>
    <dgm:cxn modelId="{442142C4-957E-471C-8275-E398EF8206CE}" type="presParOf" srcId="{19C5D4EB-E582-4C97-8519-CD4F9160FDE6}" destId="{51F2F7DA-787C-45F1-B42E-2C7FB6E2DBEC}" srcOrd="0" destOrd="0" presId="urn:microsoft.com/office/officeart/2009/3/layout/HorizontalOrganizationChart"/>
    <dgm:cxn modelId="{22EC89FF-F900-415E-B295-67C8621D4F89}" type="presParOf" srcId="{51F2F7DA-787C-45F1-B42E-2C7FB6E2DBEC}" destId="{6F416EF9-65EC-421F-A71A-9644F801439C}" srcOrd="0" destOrd="0" presId="urn:microsoft.com/office/officeart/2009/3/layout/HorizontalOrganizationChart"/>
    <dgm:cxn modelId="{D4E7DC92-F294-407C-A8D8-B9952DA162F5}" type="presParOf" srcId="{51F2F7DA-787C-45F1-B42E-2C7FB6E2DBEC}" destId="{359BC162-BFF5-4CE1-B2D0-4DAA8AB8141B}" srcOrd="1" destOrd="0" presId="urn:microsoft.com/office/officeart/2009/3/layout/HorizontalOrganizationChart"/>
    <dgm:cxn modelId="{74DF8FD7-940C-4613-BDF5-F8EE2FE7F1F4}" type="presParOf" srcId="{19C5D4EB-E582-4C97-8519-CD4F9160FDE6}" destId="{C3EBAAC1-4B50-443A-8A35-D6DFB34CBC61}" srcOrd="1" destOrd="0" presId="urn:microsoft.com/office/officeart/2009/3/layout/HorizontalOrganizationChart"/>
    <dgm:cxn modelId="{08CC21A6-ADFF-4AC2-ACED-CDD35861FD95}" type="presParOf" srcId="{C3EBAAC1-4B50-443A-8A35-D6DFB34CBC61}" destId="{B5AA5F7B-78FB-45CD-BCD8-83763B14D8C8}" srcOrd="0" destOrd="0" presId="urn:microsoft.com/office/officeart/2009/3/layout/HorizontalOrganizationChart"/>
    <dgm:cxn modelId="{7136CC4C-0701-4CB4-B9B4-A57213D98725}" type="presParOf" srcId="{C3EBAAC1-4B50-443A-8A35-D6DFB34CBC61}" destId="{868149D0-46BF-4CEF-A2BB-C16660C11C05}" srcOrd="1" destOrd="0" presId="urn:microsoft.com/office/officeart/2009/3/layout/HorizontalOrganizationChart"/>
    <dgm:cxn modelId="{31AE5B7B-C671-4547-8D72-FF691C4AE77D}" type="presParOf" srcId="{868149D0-46BF-4CEF-A2BB-C16660C11C05}" destId="{E40C35E4-DC9A-4484-9E61-8A46A9A4F9A3}" srcOrd="0" destOrd="0" presId="urn:microsoft.com/office/officeart/2009/3/layout/HorizontalOrganizationChart"/>
    <dgm:cxn modelId="{74DC8E46-3F2E-4EB5-860D-306AC5680E7B}" type="presParOf" srcId="{E40C35E4-DC9A-4484-9E61-8A46A9A4F9A3}" destId="{90AFF28B-ADD2-40E0-8F1D-83328F009117}" srcOrd="0" destOrd="0" presId="urn:microsoft.com/office/officeart/2009/3/layout/HorizontalOrganizationChart"/>
    <dgm:cxn modelId="{39663080-08BE-4CC9-AAD6-A9ACBB33A82A}" type="presParOf" srcId="{E40C35E4-DC9A-4484-9E61-8A46A9A4F9A3}" destId="{258D9F13-3003-4ECA-B2A5-0BC3BE6502F7}" srcOrd="1" destOrd="0" presId="urn:microsoft.com/office/officeart/2009/3/layout/HorizontalOrganizationChart"/>
    <dgm:cxn modelId="{14121E76-B131-4E6A-BDE9-139016140CC9}" type="presParOf" srcId="{868149D0-46BF-4CEF-A2BB-C16660C11C05}" destId="{206EE17D-5CDA-4691-BF99-384E76C842F6}" srcOrd="1" destOrd="0" presId="urn:microsoft.com/office/officeart/2009/3/layout/HorizontalOrganizationChart"/>
    <dgm:cxn modelId="{9EB90D55-CCBE-4FCA-B38C-AB422E379462}" type="presParOf" srcId="{868149D0-46BF-4CEF-A2BB-C16660C11C05}" destId="{234C9ECC-077D-4246-B3D2-D366ED537494}" srcOrd="2" destOrd="0" presId="urn:microsoft.com/office/officeart/2009/3/layout/HorizontalOrganizationChart"/>
    <dgm:cxn modelId="{50491ED4-E794-4313-850C-9F4E2D3DFED1}" type="presParOf" srcId="{C3EBAAC1-4B50-443A-8A35-D6DFB34CBC61}" destId="{E0A92004-CCC0-4513-B183-C29B76A8BF0B}" srcOrd="2" destOrd="0" presId="urn:microsoft.com/office/officeart/2009/3/layout/HorizontalOrganizationChart"/>
    <dgm:cxn modelId="{71627551-581D-4BD9-BFF8-09B728BC61B6}" type="presParOf" srcId="{C3EBAAC1-4B50-443A-8A35-D6DFB34CBC61}" destId="{671629BA-B851-433A-BD4E-D5A8D9072FEA}" srcOrd="3" destOrd="0" presId="urn:microsoft.com/office/officeart/2009/3/layout/HorizontalOrganizationChart"/>
    <dgm:cxn modelId="{236230FE-330D-4702-BC74-51600DCE5E9F}" type="presParOf" srcId="{671629BA-B851-433A-BD4E-D5A8D9072FEA}" destId="{F8829FC0-071B-4C1C-9387-9DFB10CE1264}" srcOrd="0" destOrd="0" presId="urn:microsoft.com/office/officeart/2009/3/layout/HorizontalOrganizationChart"/>
    <dgm:cxn modelId="{F6CE19E5-40C7-4926-BEEF-B54C7BD637B0}" type="presParOf" srcId="{F8829FC0-071B-4C1C-9387-9DFB10CE1264}" destId="{5585650F-3AEE-4F76-909A-C49C45C24E27}" srcOrd="0" destOrd="0" presId="urn:microsoft.com/office/officeart/2009/3/layout/HorizontalOrganizationChart"/>
    <dgm:cxn modelId="{A8B350A7-3EAD-488F-8C4A-3D6104EF616A}" type="presParOf" srcId="{F8829FC0-071B-4C1C-9387-9DFB10CE1264}" destId="{EB6849EC-B576-4DDA-9D8C-302409FD4D20}" srcOrd="1" destOrd="0" presId="urn:microsoft.com/office/officeart/2009/3/layout/HorizontalOrganizationChart"/>
    <dgm:cxn modelId="{2B0464CD-EFD9-4414-A5A0-FB00E943911B}" type="presParOf" srcId="{671629BA-B851-433A-BD4E-D5A8D9072FEA}" destId="{29BD1A6D-6100-4C70-B018-8FCC27654CE9}" srcOrd="1" destOrd="0" presId="urn:microsoft.com/office/officeart/2009/3/layout/HorizontalOrganizationChart"/>
    <dgm:cxn modelId="{BA3446CA-9D27-4183-BC4B-D39AE5D6BFB1}" type="presParOf" srcId="{671629BA-B851-433A-BD4E-D5A8D9072FEA}" destId="{24B1CC79-2D1F-4776-AAF4-060D4FDB3160}" srcOrd="2" destOrd="0" presId="urn:microsoft.com/office/officeart/2009/3/layout/HorizontalOrganizationChart"/>
    <dgm:cxn modelId="{D66E6763-D2A8-4065-B94A-ACDA59F42DB2}" type="presParOf" srcId="{19C5D4EB-E582-4C97-8519-CD4F9160FDE6}" destId="{DE217A33-040A-40FB-90F8-E0ED2708B924}" srcOrd="2" destOrd="0" presId="urn:microsoft.com/office/officeart/2009/3/layout/HorizontalOrganizationChart"/>
    <dgm:cxn modelId="{8CD9DB3D-02E4-4104-AF88-67372D9F0D24}" type="presParOf" srcId="{337BCA94-2259-411E-96C0-2CA54B5C63B6}" destId="{53F7DD97-E275-42AE-90F8-06DC049F0207}" srcOrd="2" destOrd="0" presId="urn:microsoft.com/office/officeart/2009/3/layout/HorizontalOrganizationChart"/>
    <dgm:cxn modelId="{48C11481-D666-456C-86B3-5196BACA74A2}" type="presParOf" srcId="{337BCA94-2259-411E-96C0-2CA54B5C63B6}" destId="{174BAF35-262E-49E3-B58D-C71492A91871}" srcOrd="3" destOrd="0" presId="urn:microsoft.com/office/officeart/2009/3/layout/HorizontalOrganizationChart"/>
    <dgm:cxn modelId="{60CC5D4F-5946-4D56-BE10-02DFE2D066AE}" type="presParOf" srcId="{174BAF35-262E-49E3-B58D-C71492A91871}" destId="{0A26052E-228F-4CC5-A32F-99CCB236E689}" srcOrd="0" destOrd="0" presId="urn:microsoft.com/office/officeart/2009/3/layout/HorizontalOrganizationChart"/>
    <dgm:cxn modelId="{A187681F-7D30-40CD-A2A1-06918DAAA6B5}" type="presParOf" srcId="{0A26052E-228F-4CC5-A32F-99CCB236E689}" destId="{FDF35EAC-9509-48B1-B23C-95DF87A16969}" srcOrd="0" destOrd="0" presId="urn:microsoft.com/office/officeart/2009/3/layout/HorizontalOrganizationChart"/>
    <dgm:cxn modelId="{8075DA9D-5844-437D-A629-80607135D4E8}" type="presParOf" srcId="{0A26052E-228F-4CC5-A32F-99CCB236E689}" destId="{50581768-41D2-450A-BD79-ECF613AAC4A0}" srcOrd="1" destOrd="0" presId="urn:microsoft.com/office/officeart/2009/3/layout/HorizontalOrganizationChart"/>
    <dgm:cxn modelId="{C8D3C878-3A59-4C5F-98A5-496F1E08D14D}" type="presParOf" srcId="{174BAF35-262E-49E3-B58D-C71492A91871}" destId="{083DCE20-C207-424C-89FF-1B0F32B6981E}" srcOrd="1" destOrd="0" presId="urn:microsoft.com/office/officeart/2009/3/layout/HorizontalOrganizationChart"/>
    <dgm:cxn modelId="{A986EF85-23AB-4A24-9458-FFF72A0C32F0}" type="presParOf" srcId="{083DCE20-C207-424C-89FF-1B0F32B6981E}" destId="{4AAEAAFA-E083-499C-913D-DCC1FED6C1B9}" srcOrd="0" destOrd="0" presId="urn:microsoft.com/office/officeart/2009/3/layout/HorizontalOrganizationChart"/>
    <dgm:cxn modelId="{453CD3C6-A30C-4A24-AF25-F8BEFD9D4FA7}" type="presParOf" srcId="{083DCE20-C207-424C-89FF-1B0F32B6981E}" destId="{C59E5380-4866-467B-BBB9-2C4387E06718}" srcOrd="1" destOrd="0" presId="urn:microsoft.com/office/officeart/2009/3/layout/HorizontalOrganizationChart"/>
    <dgm:cxn modelId="{CBB237A9-03E6-4ED3-A239-70DC6C86E689}" type="presParOf" srcId="{C59E5380-4866-467B-BBB9-2C4387E06718}" destId="{F6A1A520-E107-4DA7-8254-A21CA1061604}" srcOrd="0" destOrd="0" presId="urn:microsoft.com/office/officeart/2009/3/layout/HorizontalOrganizationChart"/>
    <dgm:cxn modelId="{DE9E9E1E-8882-471C-8CC6-14F1021CF8ED}" type="presParOf" srcId="{F6A1A520-E107-4DA7-8254-A21CA1061604}" destId="{C2361401-0C50-4C3C-B5D1-7E6975D1C42A}" srcOrd="0" destOrd="0" presId="urn:microsoft.com/office/officeart/2009/3/layout/HorizontalOrganizationChart"/>
    <dgm:cxn modelId="{7F8642FF-1C31-4D0B-810F-A2AF4E0CB3D8}" type="presParOf" srcId="{F6A1A520-E107-4DA7-8254-A21CA1061604}" destId="{596424FF-A5F1-48FE-ABCD-DCB2DCBA3D04}" srcOrd="1" destOrd="0" presId="urn:microsoft.com/office/officeart/2009/3/layout/HorizontalOrganizationChart"/>
    <dgm:cxn modelId="{ED372E99-6AF6-4357-9D06-65624A6C5D0B}" type="presParOf" srcId="{C59E5380-4866-467B-BBB9-2C4387E06718}" destId="{6B3E8B34-9716-45D4-B1E2-2286E42A39E1}" srcOrd="1" destOrd="0" presId="urn:microsoft.com/office/officeart/2009/3/layout/HorizontalOrganizationChart"/>
    <dgm:cxn modelId="{AE12D28C-E04A-46F5-86A4-998A6C9563CA}" type="presParOf" srcId="{C59E5380-4866-467B-BBB9-2C4387E06718}" destId="{1B295DF0-DADF-46EA-B156-2494B0D4DFEA}" srcOrd="2" destOrd="0" presId="urn:microsoft.com/office/officeart/2009/3/layout/HorizontalOrganizationChart"/>
    <dgm:cxn modelId="{0B4C02ED-0EE6-474F-8613-A5D6807ADB10}" type="presParOf" srcId="{083DCE20-C207-424C-89FF-1B0F32B6981E}" destId="{DF77CF6A-6CED-4F6D-B61B-C89D7B4DFD85}" srcOrd="2" destOrd="0" presId="urn:microsoft.com/office/officeart/2009/3/layout/HorizontalOrganizationChart"/>
    <dgm:cxn modelId="{B1DF30EC-7357-4541-9F65-6EA7742ACEBB}" type="presParOf" srcId="{083DCE20-C207-424C-89FF-1B0F32B6981E}" destId="{1852B1CE-A7F1-4EF6-86D6-737EC7A0DCD2}" srcOrd="3" destOrd="0" presId="urn:microsoft.com/office/officeart/2009/3/layout/HorizontalOrganizationChart"/>
    <dgm:cxn modelId="{468AF33D-F7C4-4742-B5D2-E52648822A79}" type="presParOf" srcId="{1852B1CE-A7F1-4EF6-86D6-737EC7A0DCD2}" destId="{CD9963D1-2C5B-4B25-AFDE-B65D4C70665F}" srcOrd="0" destOrd="0" presId="urn:microsoft.com/office/officeart/2009/3/layout/HorizontalOrganizationChart"/>
    <dgm:cxn modelId="{7BCE8ABC-5794-49F9-B54C-069A29EB62A7}" type="presParOf" srcId="{CD9963D1-2C5B-4B25-AFDE-B65D4C70665F}" destId="{A190AB2D-11BD-42E5-9C37-AF43CFA9E729}" srcOrd="0" destOrd="0" presId="urn:microsoft.com/office/officeart/2009/3/layout/HorizontalOrganizationChart"/>
    <dgm:cxn modelId="{7E420865-90A6-4A31-AB88-46000F22B45D}" type="presParOf" srcId="{CD9963D1-2C5B-4B25-AFDE-B65D4C70665F}" destId="{3B5E2476-216C-4E27-936F-D0FDED7FE9F0}" srcOrd="1" destOrd="0" presId="urn:microsoft.com/office/officeart/2009/3/layout/HorizontalOrganizationChart"/>
    <dgm:cxn modelId="{CA61A4BF-DC10-4778-B3D2-18958D58F3D8}" type="presParOf" srcId="{1852B1CE-A7F1-4EF6-86D6-737EC7A0DCD2}" destId="{7EC84DDE-C4D2-4D44-8B65-2D1A59DA17CE}" srcOrd="1" destOrd="0" presId="urn:microsoft.com/office/officeart/2009/3/layout/HorizontalOrganizationChart"/>
    <dgm:cxn modelId="{0E569C02-46C8-435C-BF9F-E6D1A3688B7A}" type="presParOf" srcId="{1852B1CE-A7F1-4EF6-86D6-737EC7A0DCD2}" destId="{D2B5C0BC-8F55-4DCB-A5F6-031387316731}" srcOrd="2" destOrd="0" presId="urn:microsoft.com/office/officeart/2009/3/layout/HorizontalOrganizationChart"/>
    <dgm:cxn modelId="{4BA4DB18-FEFD-471E-A34B-06A653C0315F}" type="presParOf" srcId="{174BAF35-262E-49E3-B58D-C71492A91871}" destId="{65AAFC08-B9C0-4122-B44E-19048D344395}" srcOrd="2" destOrd="0" presId="urn:microsoft.com/office/officeart/2009/3/layout/HorizontalOrganizationChart"/>
    <dgm:cxn modelId="{43978F2A-907E-4288-847E-BACD34F9C483}" type="presParOf" srcId="{337BCA94-2259-411E-96C0-2CA54B5C63B6}" destId="{FC36F7E5-7257-4841-9C98-83B1F6E14BA7}" srcOrd="4" destOrd="0" presId="urn:microsoft.com/office/officeart/2009/3/layout/HorizontalOrganizationChart"/>
    <dgm:cxn modelId="{E39D366E-FFED-4349-9A56-4AE3EE080281}" type="presParOf" srcId="{337BCA94-2259-411E-96C0-2CA54B5C63B6}" destId="{B3DF9716-ABDB-4AAA-AE21-8FF766F1F37B}" srcOrd="5" destOrd="0" presId="urn:microsoft.com/office/officeart/2009/3/layout/HorizontalOrganizationChart"/>
    <dgm:cxn modelId="{408A7B2D-1F94-4D5E-B3E9-3FA0FAA7B521}" type="presParOf" srcId="{B3DF9716-ABDB-4AAA-AE21-8FF766F1F37B}" destId="{47F9FEE0-E61F-4CA9-9C54-82EB53152DEA}" srcOrd="0" destOrd="0" presId="urn:microsoft.com/office/officeart/2009/3/layout/HorizontalOrganizationChart"/>
    <dgm:cxn modelId="{5EDFF7D3-3D22-42D7-A578-E4EBACFC326A}" type="presParOf" srcId="{47F9FEE0-E61F-4CA9-9C54-82EB53152DEA}" destId="{AFF777EC-EC93-4602-A311-1D2FE25B8B3F}" srcOrd="0" destOrd="0" presId="urn:microsoft.com/office/officeart/2009/3/layout/HorizontalOrganizationChart"/>
    <dgm:cxn modelId="{B0BEE0B9-8E63-4F77-9694-220DA5241BC3}" type="presParOf" srcId="{47F9FEE0-E61F-4CA9-9C54-82EB53152DEA}" destId="{2F91A02E-92A4-4283-9F1D-5C7CF9763B8D}" srcOrd="1" destOrd="0" presId="urn:microsoft.com/office/officeart/2009/3/layout/HorizontalOrganizationChart"/>
    <dgm:cxn modelId="{59747C8C-DFA5-4BA9-81A6-89DC4DFE254A}" type="presParOf" srcId="{B3DF9716-ABDB-4AAA-AE21-8FF766F1F37B}" destId="{F88CA288-0EE1-4D68-B484-36BC05C295D6}" srcOrd="1" destOrd="0" presId="urn:microsoft.com/office/officeart/2009/3/layout/HorizontalOrganizationChart"/>
    <dgm:cxn modelId="{FF21E485-1B3C-457A-AF8F-4CE4071E6E21}" type="presParOf" srcId="{F88CA288-0EE1-4D68-B484-36BC05C295D6}" destId="{D127E809-311C-4DF4-AF13-F38E850B4FFF}" srcOrd="0" destOrd="0" presId="urn:microsoft.com/office/officeart/2009/3/layout/HorizontalOrganizationChart"/>
    <dgm:cxn modelId="{D08EC93F-A1C0-4394-9A7D-361796C35AE5}" type="presParOf" srcId="{F88CA288-0EE1-4D68-B484-36BC05C295D6}" destId="{AC9EA725-E851-49DE-9AFE-E7450CB58817}" srcOrd="1" destOrd="0" presId="urn:microsoft.com/office/officeart/2009/3/layout/HorizontalOrganizationChart"/>
    <dgm:cxn modelId="{2E59FD17-D7A3-40A4-A8D1-4C611E19A1D2}" type="presParOf" srcId="{AC9EA725-E851-49DE-9AFE-E7450CB58817}" destId="{D181A6BE-F079-489C-B08C-51C380FD42B4}" srcOrd="0" destOrd="0" presId="urn:microsoft.com/office/officeart/2009/3/layout/HorizontalOrganizationChart"/>
    <dgm:cxn modelId="{52C2ADB9-7F4A-4DE6-AA05-6EB9F59E9FF7}" type="presParOf" srcId="{D181A6BE-F079-489C-B08C-51C380FD42B4}" destId="{72584D0B-FBDC-4FC7-9FAD-FCAC9D2EC210}" srcOrd="0" destOrd="0" presId="urn:microsoft.com/office/officeart/2009/3/layout/HorizontalOrganizationChart"/>
    <dgm:cxn modelId="{D0E2D113-186F-4E57-80F2-2948B5B02132}" type="presParOf" srcId="{D181A6BE-F079-489C-B08C-51C380FD42B4}" destId="{3018DC36-30AF-4843-892D-66EF1D03A866}" srcOrd="1" destOrd="0" presId="urn:microsoft.com/office/officeart/2009/3/layout/HorizontalOrganizationChart"/>
    <dgm:cxn modelId="{5A05966E-60F0-4814-9334-6A2E614F727E}" type="presParOf" srcId="{AC9EA725-E851-49DE-9AFE-E7450CB58817}" destId="{8A30ABAE-5430-406A-A38E-E0CB5007621A}" srcOrd="1" destOrd="0" presId="urn:microsoft.com/office/officeart/2009/3/layout/HorizontalOrganizationChart"/>
    <dgm:cxn modelId="{C5A63ED5-0F73-41E8-9B24-AF5D32939CD6}" type="presParOf" srcId="{AC9EA725-E851-49DE-9AFE-E7450CB58817}" destId="{93E1DACF-7C7E-45B1-800B-3504A6FAA675}" srcOrd="2" destOrd="0" presId="urn:microsoft.com/office/officeart/2009/3/layout/HorizontalOrganizationChart"/>
    <dgm:cxn modelId="{F798F193-36D1-49A3-8121-AEB566289A1C}" type="presParOf" srcId="{F88CA288-0EE1-4D68-B484-36BC05C295D6}" destId="{5B1A88EB-FFC6-4411-B61E-418D7333ADB5}" srcOrd="2" destOrd="0" presId="urn:microsoft.com/office/officeart/2009/3/layout/HorizontalOrganizationChart"/>
    <dgm:cxn modelId="{67373315-072C-4C64-9DAA-9477A5EFBD8F}" type="presParOf" srcId="{F88CA288-0EE1-4D68-B484-36BC05C295D6}" destId="{47487445-F4BA-4F92-A7D7-400BA25B4A5C}" srcOrd="3" destOrd="0" presId="urn:microsoft.com/office/officeart/2009/3/layout/HorizontalOrganizationChart"/>
    <dgm:cxn modelId="{E5907587-6E36-4363-B6A4-D7BD85C7E532}" type="presParOf" srcId="{47487445-F4BA-4F92-A7D7-400BA25B4A5C}" destId="{BC5D6C15-EBDF-42F0-B422-A809C0517F05}" srcOrd="0" destOrd="0" presId="urn:microsoft.com/office/officeart/2009/3/layout/HorizontalOrganizationChart"/>
    <dgm:cxn modelId="{B92F5929-223A-4033-BD28-28C32643FC03}" type="presParOf" srcId="{BC5D6C15-EBDF-42F0-B422-A809C0517F05}" destId="{9B7FD7A2-F6F8-4F3E-A6B8-78A2724FC1B3}" srcOrd="0" destOrd="0" presId="urn:microsoft.com/office/officeart/2009/3/layout/HorizontalOrganizationChart"/>
    <dgm:cxn modelId="{BAE23BB9-46B0-43EC-BF78-ABB59A69CB8A}" type="presParOf" srcId="{BC5D6C15-EBDF-42F0-B422-A809C0517F05}" destId="{8F9019B4-069B-44B4-A8C0-C71ACF589673}" srcOrd="1" destOrd="0" presId="urn:microsoft.com/office/officeart/2009/3/layout/HorizontalOrganizationChart"/>
    <dgm:cxn modelId="{32AA6DBC-021D-4C30-A28C-ECC4248C600B}" type="presParOf" srcId="{47487445-F4BA-4F92-A7D7-400BA25B4A5C}" destId="{C636A9C4-382A-4CFD-B0F3-9F3D33E2F872}" srcOrd="1" destOrd="0" presId="urn:microsoft.com/office/officeart/2009/3/layout/HorizontalOrganizationChart"/>
    <dgm:cxn modelId="{14AD525F-0ADE-4458-A055-15BB57A335AB}" type="presParOf" srcId="{47487445-F4BA-4F92-A7D7-400BA25B4A5C}" destId="{99B6424A-7F85-4858-B4FB-40C6A132B46C}" srcOrd="2" destOrd="0" presId="urn:microsoft.com/office/officeart/2009/3/layout/HorizontalOrganizationChart"/>
    <dgm:cxn modelId="{4F6410CE-EAA0-482D-AEF9-134FF882BD52}" type="presParOf" srcId="{B3DF9716-ABDB-4AAA-AE21-8FF766F1F37B}" destId="{8D316F77-0A76-4458-B8FC-D3732499597C}" srcOrd="2" destOrd="0" presId="urn:microsoft.com/office/officeart/2009/3/layout/HorizontalOrganizationChart"/>
    <dgm:cxn modelId="{EFEAAE69-0467-4A54-AD03-74BC19AFF4A4}" type="presParOf" srcId="{3ED5743C-66BF-4627-BA11-7BBB3C7732FB}" destId="{219488D1-B165-4D5C-BD0B-D22CA7AEDDA6}" srcOrd="2" destOrd="0" presId="urn:microsoft.com/office/officeart/2009/3/layout/HorizontalOrganizationChart"/>
  </dgm:cxnLst>
  <dgm:bg>
    <a:noFill/>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492D3385-2E97-4EDC-8631-420CD498B9F2}" type="doc">
      <dgm:prSet loTypeId="urn:microsoft.com/office/officeart/2005/8/layout/chevron2" loCatId="list" qsTypeId="urn:microsoft.com/office/officeart/2005/8/quickstyle/simple1" qsCatId="simple" csTypeId="urn:microsoft.com/office/officeart/2005/8/colors/accent1_2" csCatId="accent1" phldr="1"/>
      <dgm:spPr/>
    </dgm:pt>
    <dgm:pt modelId="{FC77AF05-C4C0-423B-B23E-0EC611ADE956}">
      <dgm:prSet phldrT="[Texto]"/>
      <dgm:spPr/>
      <dgm:t>
        <a:bodyPr/>
        <a:lstStyle/>
        <a:p>
          <a:pPr algn="ctr"/>
          <a:endParaRPr lang="en-US" dirty="0"/>
        </a:p>
      </dgm:t>
    </dgm:pt>
    <dgm:pt modelId="{2D5648F3-9037-48F5-943B-803F0E92EDA6}" type="parTrans" cxnId="{D850B000-A667-4A87-B2C5-84280F1C4CB4}">
      <dgm:prSet/>
      <dgm:spPr/>
      <dgm:t>
        <a:bodyPr/>
        <a:lstStyle/>
        <a:p>
          <a:pPr algn="ctr"/>
          <a:endParaRPr lang="en-US"/>
        </a:p>
      </dgm:t>
    </dgm:pt>
    <dgm:pt modelId="{61E024D5-822B-438C-85DC-5028701DD6D7}" type="sibTrans" cxnId="{D850B000-A667-4A87-B2C5-84280F1C4CB4}">
      <dgm:prSet/>
      <dgm:spPr/>
      <dgm:t>
        <a:bodyPr/>
        <a:lstStyle/>
        <a:p>
          <a:pPr algn="ctr"/>
          <a:endParaRPr lang="en-US"/>
        </a:p>
      </dgm:t>
    </dgm:pt>
    <dgm:pt modelId="{4433143D-1B4C-4BAD-92A9-9A3EB278D007}">
      <dgm:prSet phldrT="[Texto]"/>
      <dgm:spPr/>
      <dgm:t>
        <a:bodyPr/>
        <a:lstStyle/>
        <a:p>
          <a:pPr algn="ctr"/>
          <a:endParaRPr lang="en-US" dirty="0"/>
        </a:p>
      </dgm:t>
    </dgm:pt>
    <dgm:pt modelId="{E1B73709-1200-439C-AD2E-632020D9DBDF}" type="parTrans" cxnId="{F84D17AB-16B8-47DE-B846-4E1FFE185DB0}">
      <dgm:prSet/>
      <dgm:spPr/>
      <dgm:t>
        <a:bodyPr/>
        <a:lstStyle/>
        <a:p>
          <a:pPr algn="ctr"/>
          <a:endParaRPr lang="en-US"/>
        </a:p>
      </dgm:t>
    </dgm:pt>
    <dgm:pt modelId="{5A92E619-F1F0-45E2-A0F0-6223A719513D}" type="sibTrans" cxnId="{F84D17AB-16B8-47DE-B846-4E1FFE185DB0}">
      <dgm:prSet/>
      <dgm:spPr/>
      <dgm:t>
        <a:bodyPr/>
        <a:lstStyle/>
        <a:p>
          <a:pPr algn="ctr"/>
          <a:endParaRPr lang="en-US"/>
        </a:p>
      </dgm:t>
    </dgm:pt>
    <dgm:pt modelId="{D7CAD75A-4283-472A-8C6F-86FD4191ABE2}">
      <dgm:prSet phldrT="[Texto]"/>
      <dgm:spPr/>
      <dgm:t>
        <a:bodyPr/>
        <a:lstStyle/>
        <a:p>
          <a:pPr algn="ctr"/>
          <a:endParaRPr lang="en-US" dirty="0"/>
        </a:p>
      </dgm:t>
    </dgm:pt>
    <dgm:pt modelId="{6C95D609-1BEE-40E1-A2C2-80C5D6872DEA}" type="parTrans" cxnId="{6E6FE561-7590-4929-BD79-93A92E723B7C}">
      <dgm:prSet/>
      <dgm:spPr/>
      <dgm:t>
        <a:bodyPr/>
        <a:lstStyle/>
        <a:p>
          <a:pPr algn="ctr"/>
          <a:endParaRPr lang="en-US"/>
        </a:p>
      </dgm:t>
    </dgm:pt>
    <dgm:pt modelId="{2DBB870A-79C2-4657-A590-10B38E291C7E}" type="sibTrans" cxnId="{6E6FE561-7590-4929-BD79-93A92E723B7C}">
      <dgm:prSet/>
      <dgm:spPr/>
      <dgm:t>
        <a:bodyPr/>
        <a:lstStyle/>
        <a:p>
          <a:pPr algn="ctr"/>
          <a:endParaRPr lang="en-US"/>
        </a:p>
      </dgm:t>
    </dgm:pt>
    <dgm:pt modelId="{81C99053-E7ED-4690-94E2-70C061D989DA}">
      <dgm:prSet/>
      <dgm:spPr/>
      <dgm:t>
        <a:bodyPr/>
        <a:lstStyle/>
        <a:p>
          <a:pPr algn="ctr"/>
          <a:r>
            <a:rPr lang="en-US" dirty="0" err="1"/>
            <a:t>Empiece</a:t>
          </a:r>
          <a:r>
            <a:rPr lang="en-US"/>
            <a:t> con </a:t>
          </a:r>
          <a:r>
            <a:rPr lang="en-US" dirty="0" err="1"/>
            <a:t>una</a:t>
          </a:r>
          <a:r>
            <a:rPr lang="en-US" dirty="0"/>
            <a:t> </a:t>
          </a:r>
          <a:r>
            <a:rPr lang="en-US" dirty="0" err="1"/>
            <a:t>estrategia</a:t>
          </a:r>
          <a:r>
            <a:rPr lang="en-US" dirty="0"/>
            <a:t> de </a:t>
          </a:r>
          <a:r>
            <a:rPr lang="en-US" dirty="0" err="1"/>
            <a:t>negocio</a:t>
          </a:r>
          <a:endParaRPr lang="en-US" dirty="0"/>
        </a:p>
      </dgm:t>
    </dgm:pt>
    <dgm:pt modelId="{47FF4DBA-AFBA-499D-A45A-B3F293B13923}" type="parTrans" cxnId="{49946BE1-2CC4-4E68-A25A-E1D94D06ED18}">
      <dgm:prSet/>
      <dgm:spPr/>
      <dgm:t>
        <a:bodyPr/>
        <a:lstStyle/>
        <a:p>
          <a:pPr algn="ctr"/>
          <a:endParaRPr lang="en-US"/>
        </a:p>
      </dgm:t>
    </dgm:pt>
    <dgm:pt modelId="{89F2BB9F-72DB-43EA-8FC9-9D7EC59FB5DB}" type="sibTrans" cxnId="{49946BE1-2CC4-4E68-A25A-E1D94D06ED18}">
      <dgm:prSet/>
      <dgm:spPr/>
      <dgm:t>
        <a:bodyPr/>
        <a:lstStyle/>
        <a:p>
          <a:pPr algn="ctr"/>
          <a:endParaRPr lang="en-US"/>
        </a:p>
      </dgm:t>
    </dgm:pt>
    <dgm:pt modelId="{18273D52-2D92-469B-9096-862332474932}">
      <dgm:prSet/>
      <dgm:spPr/>
      <dgm:t>
        <a:bodyPr/>
        <a:lstStyle/>
        <a:p>
          <a:pPr algn="ctr"/>
          <a:r>
            <a:rPr lang="en-US"/>
            <a:t>Preguntarse 5 veces Como?</a:t>
          </a:r>
        </a:p>
      </dgm:t>
    </dgm:pt>
    <dgm:pt modelId="{267E56FE-62A3-4CCE-87BB-149BB59BE549}" type="parTrans" cxnId="{6EDB7679-3126-489C-B030-900C46FFE162}">
      <dgm:prSet/>
      <dgm:spPr/>
      <dgm:t>
        <a:bodyPr/>
        <a:lstStyle/>
        <a:p>
          <a:pPr algn="ctr"/>
          <a:endParaRPr lang="en-US"/>
        </a:p>
      </dgm:t>
    </dgm:pt>
    <dgm:pt modelId="{A38A5324-4966-4882-8B92-A9C31FFC7028}" type="sibTrans" cxnId="{6EDB7679-3126-489C-B030-900C46FFE162}">
      <dgm:prSet/>
      <dgm:spPr/>
      <dgm:t>
        <a:bodyPr/>
        <a:lstStyle/>
        <a:p>
          <a:pPr algn="ctr"/>
          <a:endParaRPr lang="en-US"/>
        </a:p>
      </dgm:t>
    </dgm:pt>
    <dgm:pt modelId="{6EEE80B2-F2C2-436D-B3C1-04397002BE26}">
      <dgm:prSet/>
      <dgm:spPr/>
      <dgm:t>
        <a:bodyPr/>
        <a:lstStyle/>
        <a:p>
          <a:pPr algn="ctr"/>
          <a:r>
            <a:rPr lang="en-US"/>
            <a:t>Desarrollar un flujo de arriba hacia abajo  de: critico para el Exito</a:t>
          </a:r>
        </a:p>
      </dgm:t>
    </dgm:pt>
    <dgm:pt modelId="{D738E1E0-B425-4FFB-AB6A-757CD4F71D69}" type="parTrans" cxnId="{03EBF729-2C31-4A59-8C91-4C7D6631EB3E}">
      <dgm:prSet/>
      <dgm:spPr/>
      <dgm:t>
        <a:bodyPr/>
        <a:lstStyle/>
        <a:p>
          <a:pPr algn="ctr"/>
          <a:endParaRPr lang="en-US"/>
        </a:p>
      </dgm:t>
    </dgm:pt>
    <dgm:pt modelId="{2FEABF13-BED1-48A8-ADA0-A4DE573E56FF}" type="sibTrans" cxnId="{03EBF729-2C31-4A59-8C91-4C7D6631EB3E}">
      <dgm:prSet/>
      <dgm:spPr/>
      <dgm:t>
        <a:bodyPr/>
        <a:lstStyle/>
        <a:p>
          <a:pPr algn="ctr"/>
          <a:endParaRPr lang="en-US"/>
        </a:p>
      </dgm:t>
    </dgm:pt>
    <dgm:pt modelId="{BE5A2925-DD17-4697-9258-EEAB5A376644}" type="pres">
      <dgm:prSet presAssocID="{492D3385-2E97-4EDC-8631-420CD498B9F2}" presName="linearFlow" presStyleCnt="0">
        <dgm:presLayoutVars>
          <dgm:dir/>
          <dgm:animLvl val="lvl"/>
          <dgm:resizeHandles val="exact"/>
        </dgm:presLayoutVars>
      </dgm:prSet>
      <dgm:spPr/>
    </dgm:pt>
    <dgm:pt modelId="{31CC124E-8FBE-4067-ADE5-A8AC07693711}" type="pres">
      <dgm:prSet presAssocID="{FC77AF05-C4C0-423B-B23E-0EC611ADE956}" presName="composite" presStyleCnt="0"/>
      <dgm:spPr/>
    </dgm:pt>
    <dgm:pt modelId="{EF94A5B7-9DC4-48C0-990E-FEFA1CA45241}" type="pres">
      <dgm:prSet presAssocID="{FC77AF05-C4C0-423B-B23E-0EC611ADE956}" presName="parentText" presStyleLbl="alignNode1" presStyleIdx="0" presStyleCnt="3" custLinFactNeighborX="-43598" custLinFactNeighborY="-8678">
        <dgm:presLayoutVars>
          <dgm:chMax val="1"/>
          <dgm:bulletEnabled val="1"/>
        </dgm:presLayoutVars>
      </dgm:prSet>
      <dgm:spPr/>
    </dgm:pt>
    <dgm:pt modelId="{84872B12-ADE1-4885-8422-435C1452841F}" type="pres">
      <dgm:prSet presAssocID="{FC77AF05-C4C0-423B-B23E-0EC611ADE956}" presName="descendantText" presStyleLbl="alignAcc1" presStyleIdx="0" presStyleCnt="3">
        <dgm:presLayoutVars>
          <dgm:bulletEnabled val="1"/>
        </dgm:presLayoutVars>
      </dgm:prSet>
      <dgm:spPr/>
    </dgm:pt>
    <dgm:pt modelId="{CBB36693-1F0C-41A1-B1CD-CA332A2E731D}" type="pres">
      <dgm:prSet presAssocID="{61E024D5-822B-438C-85DC-5028701DD6D7}" presName="sp" presStyleCnt="0"/>
      <dgm:spPr/>
    </dgm:pt>
    <dgm:pt modelId="{C3D289B0-039B-4F4F-88B1-F6210C93C175}" type="pres">
      <dgm:prSet presAssocID="{4433143D-1B4C-4BAD-92A9-9A3EB278D007}" presName="composite" presStyleCnt="0"/>
      <dgm:spPr/>
    </dgm:pt>
    <dgm:pt modelId="{7C834205-424A-4FD3-9E9C-5DEB14EB1815}" type="pres">
      <dgm:prSet presAssocID="{4433143D-1B4C-4BAD-92A9-9A3EB278D007}" presName="parentText" presStyleLbl="alignNode1" presStyleIdx="1" presStyleCnt="3">
        <dgm:presLayoutVars>
          <dgm:chMax val="1"/>
          <dgm:bulletEnabled val="1"/>
        </dgm:presLayoutVars>
      </dgm:prSet>
      <dgm:spPr/>
    </dgm:pt>
    <dgm:pt modelId="{57DAD042-E387-40E6-A32F-91B00091D44E}" type="pres">
      <dgm:prSet presAssocID="{4433143D-1B4C-4BAD-92A9-9A3EB278D007}" presName="descendantText" presStyleLbl="alignAcc1" presStyleIdx="1" presStyleCnt="3">
        <dgm:presLayoutVars>
          <dgm:bulletEnabled val="1"/>
        </dgm:presLayoutVars>
      </dgm:prSet>
      <dgm:spPr/>
    </dgm:pt>
    <dgm:pt modelId="{33379E88-C53B-4E9E-A1CF-57133212373E}" type="pres">
      <dgm:prSet presAssocID="{5A92E619-F1F0-45E2-A0F0-6223A719513D}" presName="sp" presStyleCnt="0"/>
      <dgm:spPr/>
    </dgm:pt>
    <dgm:pt modelId="{51161697-65EB-446F-A3D7-A06D362A04AE}" type="pres">
      <dgm:prSet presAssocID="{D7CAD75A-4283-472A-8C6F-86FD4191ABE2}" presName="composite" presStyleCnt="0"/>
      <dgm:spPr/>
    </dgm:pt>
    <dgm:pt modelId="{86E4E94F-60E9-4C69-BDE3-F1455A0807B4}" type="pres">
      <dgm:prSet presAssocID="{D7CAD75A-4283-472A-8C6F-86FD4191ABE2}" presName="parentText" presStyleLbl="alignNode1" presStyleIdx="2" presStyleCnt="3">
        <dgm:presLayoutVars>
          <dgm:chMax val="1"/>
          <dgm:bulletEnabled val="1"/>
        </dgm:presLayoutVars>
      </dgm:prSet>
      <dgm:spPr/>
    </dgm:pt>
    <dgm:pt modelId="{92E8ECC2-81FB-4700-9A18-0CCD350EA035}" type="pres">
      <dgm:prSet presAssocID="{D7CAD75A-4283-472A-8C6F-86FD4191ABE2}" presName="descendantText" presStyleLbl="alignAcc1" presStyleIdx="2" presStyleCnt="3">
        <dgm:presLayoutVars>
          <dgm:bulletEnabled val="1"/>
        </dgm:presLayoutVars>
      </dgm:prSet>
      <dgm:spPr/>
    </dgm:pt>
  </dgm:ptLst>
  <dgm:cxnLst>
    <dgm:cxn modelId="{D850B000-A667-4A87-B2C5-84280F1C4CB4}" srcId="{492D3385-2E97-4EDC-8631-420CD498B9F2}" destId="{FC77AF05-C4C0-423B-B23E-0EC611ADE956}" srcOrd="0" destOrd="0" parTransId="{2D5648F3-9037-48F5-943B-803F0E92EDA6}" sibTransId="{61E024D5-822B-438C-85DC-5028701DD6D7}"/>
    <dgm:cxn modelId="{03EBF729-2C31-4A59-8C91-4C7D6631EB3E}" srcId="{D7CAD75A-4283-472A-8C6F-86FD4191ABE2}" destId="{6EEE80B2-F2C2-436D-B3C1-04397002BE26}" srcOrd="0" destOrd="0" parTransId="{D738E1E0-B425-4FFB-AB6A-757CD4F71D69}" sibTransId="{2FEABF13-BED1-48A8-ADA0-A4DE573E56FF}"/>
    <dgm:cxn modelId="{6E6FE561-7590-4929-BD79-93A92E723B7C}" srcId="{492D3385-2E97-4EDC-8631-420CD498B9F2}" destId="{D7CAD75A-4283-472A-8C6F-86FD4191ABE2}" srcOrd="2" destOrd="0" parTransId="{6C95D609-1BEE-40E1-A2C2-80C5D6872DEA}" sibTransId="{2DBB870A-79C2-4657-A590-10B38E291C7E}"/>
    <dgm:cxn modelId="{33364D64-0D02-48B5-8E5B-4AE5D90AB1E8}" type="presOf" srcId="{18273D52-2D92-469B-9096-862332474932}" destId="{57DAD042-E387-40E6-A32F-91B00091D44E}" srcOrd="0" destOrd="0" presId="urn:microsoft.com/office/officeart/2005/8/layout/chevron2"/>
    <dgm:cxn modelId="{3DBD7374-D85A-4255-957E-07395835608B}" type="presOf" srcId="{FC77AF05-C4C0-423B-B23E-0EC611ADE956}" destId="{EF94A5B7-9DC4-48C0-990E-FEFA1CA45241}" srcOrd="0" destOrd="0" presId="urn:microsoft.com/office/officeart/2005/8/layout/chevron2"/>
    <dgm:cxn modelId="{6EDB7679-3126-489C-B030-900C46FFE162}" srcId="{4433143D-1B4C-4BAD-92A9-9A3EB278D007}" destId="{18273D52-2D92-469B-9096-862332474932}" srcOrd="0" destOrd="0" parTransId="{267E56FE-62A3-4CCE-87BB-149BB59BE549}" sibTransId="{A38A5324-4966-4882-8B92-A9C31FFC7028}"/>
    <dgm:cxn modelId="{2435E8A1-FCD8-455B-8884-22A2F053631E}" type="presOf" srcId="{81C99053-E7ED-4690-94E2-70C061D989DA}" destId="{84872B12-ADE1-4885-8422-435C1452841F}" srcOrd="0" destOrd="0" presId="urn:microsoft.com/office/officeart/2005/8/layout/chevron2"/>
    <dgm:cxn modelId="{00480AA9-814F-4306-8672-3FA04D48B769}" type="presOf" srcId="{4433143D-1B4C-4BAD-92A9-9A3EB278D007}" destId="{7C834205-424A-4FD3-9E9C-5DEB14EB1815}" srcOrd="0" destOrd="0" presId="urn:microsoft.com/office/officeart/2005/8/layout/chevron2"/>
    <dgm:cxn modelId="{F84D17AB-16B8-47DE-B846-4E1FFE185DB0}" srcId="{492D3385-2E97-4EDC-8631-420CD498B9F2}" destId="{4433143D-1B4C-4BAD-92A9-9A3EB278D007}" srcOrd="1" destOrd="0" parTransId="{E1B73709-1200-439C-AD2E-632020D9DBDF}" sibTransId="{5A92E619-F1F0-45E2-A0F0-6223A719513D}"/>
    <dgm:cxn modelId="{C6C047BE-1445-44B6-A550-DB6C8CFB7678}" type="presOf" srcId="{492D3385-2E97-4EDC-8631-420CD498B9F2}" destId="{BE5A2925-DD17-4697-9258-EEAB5A376644}" srcOrd="0" destOrd="0" presId="urn:microsoft.com/office/officeart/2005/8/layout/chevron2"/>
    <dgm:cxn modelId="{49946BE1-2CC4-4E68-A25A-E1D94D06ED18}" srcId="{FC77AF05-C4C0-423B-B23E-0EC611ADE956}" destId="{81C99053-E7ED-4690-94E2-70C061D989DA}" srcOrd="0" destOrd="0" parTransId="{47FF4DBA-AFBA-499D-A45A-B3F293B13923}" sibTransId="{89F2BB9F-72DB-43EA-8FC9-9D7EC59FB5DB}"/>
    <dgm:cxn modelId="{CF60C1F5-3C4B-441F-86E0-73F0956E83C8}" type="presOf" srcId="{D7CAD75A-4283-472A-8C6F-86FD4191ABE2}" destId="{86E4E94F-60E9-4C69-BDE3-F1455A0807B4}" srcOrd="0" destOrd="0" presId="urn:microsoft.com/office/officeart/2005/8/layout/chevron2"/>
    <dgm:cxn modelId="{399D79F9-DD5D-41FA-930E-3CB321609463}" type="presOf" srcId="{6EEE80B2-F2C2-436D-B3C1-04397002BE26}" destId="{92E8ECC2-81FB-4700-9A18-0CCD350EA035}" srcOrd="0" destOrd="0" presId="urn:microsoft.com/office/officeart/2005/8/layout/chevron2"/>
    <dgm:cxn modelId="{3CBA9949-014E-4288-B951-C22208CC4E98}" type="presParOf" srcId="{BE5A2925-DD17-4697-9258-EEAB5A376644}" destId="{31CC124E-8FBE-4067-ADE5-A8AC07693711}" srcOrd="0" destOrd="0" presId="urn:microsoft.com/office/officeart/2005/8/layout/chevron2"/>
    <dgm:cxn modelId="{7259E015-F61C-4744-90F3-9C4CF90C275D}" type="presParOf" srcId="{31CC124E-8FBE-4067-ADE5-A8AC07693711}" destId="{EF94A5B7-9DC4-48C0-990E-FEFA1CA45241}" srcOrd="0" destOrd="0" presId="urn:microsoft.com/office/officeart/2005/8/layout/chevron2"/>
    <dgm:cxn modelId="{84354092-17A8-4C5F-9132-EF78BA02EF84}" type="presParOf" srcId="{31CC124E-8FBE-4067-ADE5-A8AC07693711}" destId="{84872B12-ADE1-4885-8422-435C1452841F}" srcOrd="1" destOrd="0" presId="urn:microsoft.com/office/officeart/2005/8/layout/chevron2"/>
    <dgm:cxn modelId="{C4C6B112-859C-4A34-9DFC-D95F81F4B422}" type="presParOf" srcId="{BE5A2925-DD17-4697-9258-EEAB5A376644}" destId="{CBB36693-1F0C-41A1-B1CD-CA332A2E731D}" srcOrd="1" destOrd="0" presId="urn:microsoft.com/office/officeart/2005/8/layout/chevron2"/>
    <dgm:cxn modelId="{B9220BC9-7F08-461E-B61C-E24A8657B1EE}" type="presParOf" srcId="{BE5A2925-DD17-4697-9258-EEAB5A376644}" destId="{C3D289B0-039B-4F4F-88B1-F6210C93C175}" srcOrd="2" destOrd="0" presId="urn:microsoft.com/office/officeart/2005/8/layout/chevron2"/>
    <dgm:cxn modelId="{87C11D24-8504-4689-A8DB-3DBE83179D0F}" type="presParOf" srcId="{C3D289B0-039B-4F4F-88B1-F6210C93C175}" destId="{7C834205-424A-4FD3-9E9C-5DEB14EB1815}" srcOrd="0" destOrd="0" presId="urn:microsoft.com/office/officeart/2005/8/layout/chevron2"/>
    <dgm:cxn modelId="{A8A0B678-6DF6-4BE4-A824-02E973C6EA6E}" type="presParOf" srcId="{C3D289B0-039B-4F4F-88B1-F6210C93C175}" destId="{57DAD042-E387-40E6-A32F-91B00091D44E}" srcOrd="1" destOrd="0" presId="urn:microsoft.com/office/officeart/2005/8/layout/chevron2"/>
    <dgm:cxn modelId="{7A24A439-3D17-4370-8F56-4C820BACC7D8}" type="presParOf" srcId="{BE5A2925-DD17-4697-9258-EEAB5A376644}" destId="{33379E88-C53B-4E9E-A1CF-57133212373E}" srcOrd="3" destOrd="0" presId="urn:microsoft.com/office/officeart/2005/8/layout/chevron2"/>
    <dgm:cxn modelId="{50C9F40E-C5B0-4F73-99D3-DB22AFFABB84}" type="presParOf" srcId="{BE5A2925-DD17-4697-9258-EEAB5A376644}" destId="{51161697-65EB-446F-A3D7-A06D362A04AE}" srcOrd="4" destOrd="0" presId="urn:microsoft.com/office/officeart/2005/8/layout/chevron2"/>
    <dgm:cxn modelId="{D7D47F8B-A9E3-41A6-AAFF-7354C50DD38F}" type="presParOf" srcId="{51161697-65EB-446F-A3D7-A06D362A04AE}" destId="{86E4E94F-60E9-4C69-BDE3-F1455A0807B4}" srcOrd="0" destOrd="0" presId="urn:microsoft.com/office/officeart/2005/8/layout/chevron2"/>
    <dgm:cxn modelId="{4A3A2A7B-11A8-462D-81CB-16F8B81BB83F}" type="presParOf" srcId="{51161697-65EB-446F-A3D7-A06D362A04AE}" destId="{92E8ECC2-81FB-4700-9A18-0CCD350EA035}"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92D3385-2E97-4EDC-8631-420CD498B9F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FC77AF05-C4C0-423B-B23E-0EC611ADE956}">
      <dgm:prSet phldrT="[Texto]"/>
      <dgm:spPr/>
      <dgm:t>
        <a:bodyPr/>
        <a:lstStyle/>
        <a:p>
          <a:endParaRPr lang="en-US" dirty="0"/>
        </a:p>
      </dgm:t>
    </dgm:pt>
    <dgm:pt modelId="{2D5648F3-9037-48F5-943B-803F0E92EDA6}" type="parTrans" cxnId="{D850B000-A667-4A87-B2C5-84280F1C4CB4}">
      <dgm:prSet/>
      <dgm:spPr/>
      <dgm:t>
        <a:bodyPr/>
        <a:lstStyle/>
        <a:p>
          <a:endParaRPr lang="en-US"/>
        </a:p>
      </dgm:t>
    </dgm:pt>
    <dgm:pt modelId="{61E024D5-822B-438C-85DC-5028701DD6D7}" type="sibTrans" cxnId="{D850B000-A667-4A87-B2C5-84280F1C4CB4}">
      <dgm:prSet/>
      <dgm:spPr/>
      <dgm:t>
        <a:bodyPr/>
        <a:lstStyle/>
        <a:p>
          <a:endParaRPr lang="en-US"/>
        </a:p>
      </dgm:t>
    </dgm:pt>
    <dgm:pt modelId="{4433143D-1B4C-4BAD-92A9-9A3EB278D007}">
      <dgm:prSet phldrT="[Texto]"/>
      <dgm:spPr/>
      <dgm:t>
        <a:bodyPr/>
        <a:lstStyle/>
        <a:p>
          <a:endParaRPr lang="en-US" dirty="0"/>
        </a:p>
      </dgm:t>
    </dgm:pt>
    <dgm:pt modelId="{E1B73709-1200-439C-AD2E-632020D9DBDF}" type="parTrans" cxnId="{F84D17AB-16B8-47DE-B846-4E1FFE185DB0}">
      <dgm:prSet/>
      <dgm:spPr/>
      <dgm:t>
        <a:bodyPr/>
        <a:lstStyle/>
        <a:p>
          <a:endParaRPr lang="en-US"/>
        </a:p>
      </dgm:t>
    </dgm:pt>
    <dgm:pt modelId="{5A92E619-F1F0-45E2-A0F0-6223A719513D}" type="sibTrans" cxnId="{F84D17AB-16B8-47DE-B846-4E1FFE185DB0}">
      <dgm:prSet/>
      <dgm:spPr/>
      <dgm:t>
        <a:bodyPr/>
        <a:lstStyle/>
        <a:p>
          <a:endParaRPr lang="en-US"/>
        </a:p>
      </dgm:t>
    </dgm:pt>
    <dgm:pt modelId="{D7CAD75A-4283-472A-8C6F-86FD4191ABE2}">
      <dgm:prSet phldrT="[Texto]"/>
      <dgm:spPr/>
      <dgm:t>
        <a:bodyPr/>
        <a:lstStyle/>
        <a:p>
          <a:endParaRPr lang="en-US" dirty="0"/>
        </a:p>
      </dgm:t>
    </dgm:pt>
    <dgm:pt modelId="{6C95D609-1BEE-40E1-A2C2-80C5D6872DEA}" type="parTrans" cxnId="{6E6FE561-7590-4929-BD79-93A92E723B7C}">
      <dgm:prSet/>
      <dgm:spPr/>
      <dgm:t>
        <a:bodyPr/>
        <a:lstStyle/>
        <a:p>
          <a:endParaRPr lang="en-US"/>
        </a:p>
      </dgm:t>
    </dgm:pt>
    <dgm:pt modelId="{2DBB870A-79C2-4657-A590-10B38E291C7E}" type="sibTrans" cxnId="{6E6FE561-7590-4929-BD79-93A92E723B7C}">
      <dgm:prSet/>
      <dgm:spPr/>
      <dgm:t>
        <a:bodyPr/>
        <a:lstStyle/>
        <a:p>
          <a:endParaRPr lang="en-US"/>
        </a:p>
      </dgm:t>
    </dgm:pt>
    <dgm:pt modelId="{81C99053-E7ED-4690-94E2-70C061D989DA}">
      <dgm:prSet/>
      <dgm:spPr/>
      <dgm:t>
        <a:bodyPr/>
        <a:lstStyle/>
        <a:p>
          <a:r>
            <a:rPr lang="en-US" dirty="0" err="1"/>
            <a:t>Empiece</a:t>
          </a:r>
          <a:r>
            <a:rPr lang="en-US" dirty="0"/>
            <a:t> con un punto de “dolor”</a:t>
          </a:r>
        </a:p>
      </dgm:t>
    </dgm:pt>
    <dgm:pt modelId="{47FF4DBA-AFBA-499D-A45A-B3F293B13923}" type="parTrans" cxnId="{49946BE1-2CC4-4E68-A25A-E1D94D06ED18}">
      <dgm:prSet/>
      <dgm:spPr/>
      <dgm:t>
        <a:bodyPr/>
        <a:lstStyle/>
        <a:p>
          <a:endParaRPr lang="en-US"/>
        </a:p>
      </dgm:t>
    </dgm:pt>
    <dgm:pt modelId="{89F2BB9F-72DB-43EA-8FC9-9D7EC59FB5DB}" type="sibTrans" cxnId="{49946BE1-2CC4-4E68-A25A-E1D94D06ED18}">
      <dgm:prSet/>
      <dgm:spPr/>
      <dgm:t>
        <a:bodyPr/>
        <a:lstStyle/>
        <a:p>
          <a:endParaRPr lang="en-US"/>
        </a:p>
      </dgm:t>
    </dgm:pt>
    <dgm:pt modelId="{18273D52-2D92-469B-9096-862332474932}">
      <dgm:prSet/>
      <dgm:spPr/>
      <dgm:t>
        <a:bodyPr/>
        <a:lstStyle/>
        <a:p>
          <a:r>
            <a:rPr lang="en-US" dirty="0" err="1"/>
            <a:t>Preguntarse</a:t>
          </a:r>
          <a:r>
            <a:rPr lang="en-US" dirty="0"/>
            <a:t> 5 </a:t>
          </a:r>
          <a:r>
            <a:rPr lang="en-US" dirty="0" err="1"/>
            <a:t>veces</a:t>
          </a:r>
          <a:r>
            <a:rPr lang="en-US" dirty="0"/>
            <a:t>  Por </a:t>
          </a:r>
          <a:r>
            <a:rPr lang="en-US" dirty="0" err="1"/>
            <a:t>qué</a:t>
          </a:r>
          <a:r>
            <a:rPr lang="en-US" dirty="0"/>
            <a:t>?</a:t>
          </a:r>
        </a:p>
      </dgm:t>
    </dgm:pt>
    <dgm:pt modelId="{267E56FE-62A3-4CCE-87BB-149BB59BE549}" type="parTrans" cxnId="{6EDB7679-3126-489C-B030-900C46FFE162}">
      <dgm:prSet/>
      <dgm:spPr/>
      <dgm:t>
        <a:bodyPr/>
        <a:lstStyle/>
        <a:p>
          <a:endParaRPr lang="en-US"/>
        </a:p>
      </dgm:t>
    </dgm:pt>
    <dgm:pt modelId="{A38A5324-4966-4882-8B92-A9C31FFC7028}" type="sibTrans" cxnId="{6EDB7679-3126-489C-B030-900C46FFE162}">
      <dgm:prSet/>
      <dgm:spPr/>
      <dgm:t>
        <a:bodyPr/>
        <a:lstStyle/>
        <a:p>
          <a:endParaRPr lang="en-US"/>
        </a:p>
      </dgm:t>
    </dgm:pt>
    <dgm:pt modelId="{6EEE80B2-F2C2-436D-B3C1-04397002BE26}">
      <dgm:prSet/>
      <dgm:spPr/>
      <dgm:t>
        <a:bodyPr/>
        <a:lstStyle/>
        <a:p>
          <a:r>
            <a:rPr lang="en-US" dirty="0" err="1"/>
            <a:t>Ligar</a:t>
          </a:r>
          <a:r>
            <a:rPr lang="en-US" dirty="0"/>
            <a:t> a las </a:t>
          </a:r>
          <a:r>
            <a:rPr lang="en-US" dirty="0" err="1"/>
            <a:t>estrategias</a:t>
          </a:r>
          <a:r>
            <a:rPr lang="en-US" dirty="0"/>
            <a:t> del </a:t>
          </a:r>
          <a:r>
            <a:rPr lang="en-US" dirty="0" err="1"/>
            <a:t>negocio</a:t>
          </a:r>
          <a:r>
            <a:rPr lang="en-US" dirty="0"/>
            <a:t> </a:t>
          </a:r>
          <a:r>
            <a:rPr lang="en-US" dirty="0" err="1"/>
            <a:t>después</a:t>
          </a:r>
          <a:r>
            <a:rPr lang="en-US" dirty="0"/>
            <a:t> de </a:t>
          </a:r>
          <a:r>
            <a:rPr lang="en-US" dirty="0" err="1"/>
            <a:t>los</a:t>
          </a:r>
          <a:r>
            <a:rPr lang="en-US" dirty="0"/>
            <a:t> </a:t>
          </a:r>
          <a:r>
            <a:rPr lang="en-US" dirty="0" err="1"/>
            <a:t>hechos</a:t>
          </a:r>
          <a:r>
            <a:rPr lang="en-US" dirty="0"/>
            <a:t>.</a:t>
          </a:r>
        </a:p>
      </dgm:t>
    </dgm:pt>
    <dgm:pt modelId="{D738E1E0-B425-4FFB-AB6A-757CD4F71D69}" type="parTrans" cxnId="{03EBF729-2C31-4A59-8C91-4C7D6631EB3E}">
      <dgm:prSet/>
      <dgm:spPr/>
      <dgm:t>
        <a:bodyPr/>
        <a:lstStyle/>
        <a:p>
          <a:endParaRPr lang="en-US"/>
        </a:p>
      </dgm:t>
    </dgm:pt>
    <dgm:pt modelId="{2FEABF13-BED1-48A8-ADA0-A4DE573E56FF}" type="sibTrans" cxnId="{03EBF729-2C31-4A59-8C91-4C7D6631EB3E}">
      <dgm:prSet/>
      <dgm:spPr/>
      <dgm:t>
        <a:bodyPr/>
        <a:lstStyle/>
        <a:p>
          <a:endParaRPr lang="en-US"/>
        </a:p>
      </dgm:t>
    </dgm:pt>
    <dgm:pt modelId="{98FC9BD8-082E-4FA5-97D7-4A5177914CD1}" type="pres">
      <dgm:prSet presAssocID="{492D3385-2E97-4EDC-8631-420CD498B9F2}" presName="linearFlow" presStyleCnt="0">
        <dgm:presLayoutVars>
          <dgm:dir/>
          <dgm:animLvl val="lvl"/>
          <dgm:resizeHandles val="exact"/>
        </dgm:presLayoutVars>
      </dgm:prSet>
      <dgm:spPr/>
    </dgm:pt>
    <dgm:pt modelId="{8B503FF2-F82F-4E63-BDD7-42E3A13CF1A1}" type="pres">
      <dgm:prSet presAssocID="{FC77AF05-C4C0-423B-B23E-0EC611ADE956}" presName="composite" presStyleCnt="0"/>
      <dgm:spPr/>
    </dgm:pt>
    <dgm:pt modelId="{1C818CE5-8695-40FC-80D2-E9F3E1FA302B}" type="pres">
      <dgm:prSet presAssocID="{FC77AF05-C4C0-423B-B23E-0EC611ADE956}" presName="parentText" presStyleLbl="alignNode1" presStyleIdx="0" presStyleCnt="3" custAng="10800000">
        <dgm:presLayoutVars>
          <dgm:chMax val="1"/>
          <dgm:bulletEnabled val="1"/>
        </dgm:presLayoutVars>
      </dgm:prSet>
      <dgm:spPr/>
    </dgm:pt>
    <dgm:pt modelId="{0E68D4F8-8EC7-4828-AC1B-0CDF46681E5C}" type="pres">
      <dgm:prSet presAssocID="{FC77AF05-C4C0-423B-B23E-0EC611ADE956}" presName="descendantText" presStyleLbl="alignAcc1" presStyleIdx="0" presStyleCnt="3">
        <dgm:presLayoutVars>
          <dgm:bulletEnabled val="1"/>
        </dgm:presLayoutVars>
      </dgm:prSet>
      <dgm:spPr/>
    </dgm:pt>
    <dgm:pt modelId="{6B58B605-354B-4D6D-8432-63FA670130D0}" type="pres">
      <dgm:prSet presAssocID="{61E024D5-822B-438C-85DC-5028701DD6D7}" presName="sp" presStyleCnt="0"/>
      <dgm:spPr/>
    </dgm:pt>
    <dgm:pt modelId="{7C692965-6FDB-4103-8D55-88C5667CB85A}" type="pres">
      <dgm:prSet presAssocID="{4433143D-1B4C-4BAD-92A9-9A3EB278D007}" presName="composite" presStyleCnt="0"/>
      <dgm:spPr/>
    </dgm:pt>
    <dgm:pt modelId="{FB4CE861-C24D-4C39-A856-A8E588813E04}" type="pres">
      <dgm:prSet presAssocID="{4433143D-1B4C-4BAD-92A9-9A3EB278D007}" presName="parentText" presStyleLbl="alignNode1" presStyleIdx="1" presStyleCnt="3" custAng="10800000">
        <dgm:presLayoutVars>
          <dgm:chMax val="1"/>
          <dgm:bulletEnabled val="1"/>
        </dgm:presLayoutVars>
      </dgm:prSet>
      <dgm:spPr/>
    </dgm:pt>
    <dgm:pt modelId="{BE449FA6-F4E6-4ACB-9583-0DF1F25E92EF}" type="pres">
      <dgm:prSet presAssocID="{4433143D-1B4C-4BAD-92A9-9A3EB278D007}" presName="descendantText" presStyleLbl="alignAcc1" presStyleIdx="1" presStyleCnt="3">
        <dgm:presLayoutVars>
          <dgm:bulletEnabled val="1"/>
        </dgm:presLayoutVars>
      </dgm:prSet>
      <dgm:spPr/>
    </dgm:pt>
    <dgm:pt modelId="{D52AF1EC-296F-4926-8D6C-39AA23DD27BB}" type="pres">
      <dgm:prSet presAssocID="{5A92E619-F1F0-45E2-A0F0-6223A719513D}" presName="sp" presStyleCnt="0"/>
      <dgm:spPr/>
    </dgm:pt>
    <dgm:pt modelId="{2750F9A4-BB11-4477-9729-006C04DCB782}" type="pres">
      <dgm:prSet presAssocID="{D7CAD75A-4283-472A-8C6F-86FD4191ABE2}" presName="composite" presStyleCnt="0"/>
      <dgm:spPr/>
    </dgm:pt>
    <dgm:pt modelId="{AFC4F075-3CF4-4A49-9F40-5F90C3B3622D}" type="pres">
      <dgm:prSet presAssocID="{D7CAD75A-4283-472A-8C6F-86FD4191ABE2}" presName="parentText" presStyleLbl="alignNode1" presStyleIdx="2" presStyleCnt="3" custAng="10800000">
        <dgm:presLayoutVars>
          <dgm:chMax val="1"/>
          <dgm:bulletEnabled val="1"/>
        </dgm:presLayoutVars>
      </dgm:prSet>
      <dgm:spPr/>
    </dgm:pt>
    <dgm:pt modelId="{29EE31EE-9708-49FA-A4B1-81417FE34007}" type="pres">
      <dgm:prSet presAssocID="{D7CAD75A-4283-472A-8C6F-86FD4191ABE2}" presName="descendantText" presStyleLbl="alignAcc1" presStyleIdx="2" presStyleCnt="3">
        <dgm:presLayoutVars>
          <dgm:bulletEnabled val="1"/>
        </dgm:presLayoutVars>
      </dgm:prSet>
      <dgm:spPr/>
    </dgm:pt>
  </dgm:ptLst>
  <dgm:cxnLst>
    <dgm:cxn modelId="{D850B000-A667-4A87-B2C5-84280F1C4CB4}" srcId="{492D3385-2E97-4EDC-8631-420CD498B9F2}" destId="{FC77AF05-C4C0-423B-B23E-0EC611ADE956}" srcOrd="0" destOrd="0" parTransId="{2D5648F3-9037-48F5-943B-803F0E92EDA6}" sibTransId="{61E024D5-822B-438C-85DC-5028701DD6D7}"/>
    <dgm:cxn modelId="{C9123F05-4BA7-4AB9-AC4E-DD02049EAF16}" type="presOf" srcId="{FC77AF05-C4C0-423B-B23E-0EC611ADE956}" destId="{1C818CE5-8695-40FC-80D2-E9F3E1FA302B}" srcOrd="0" destOrd="0" presId="urn:microsoft.com/office/officeart/2005/8/layout/chevron2"/>
    <dgm:cxn modelId="{03EBF729-2C31-4A59-8C91-4C7D6631EB3E}" srcId="{D7CAD75A-4283-472A-8C6F-86FD4191ABE2}" destId="{6EEE80B2-F2C2-436D-B3C1-04397002BE26}" srcOrd="0" destOrd="0" parTransId="{D738E1E0-B425-4FFB-AB6A-757CD4F71D69}" sibTransId="{2FEABF13-BED1-48A8-ADA0-A4DE573E56FF}"/>
    <dgm:cxn modelId="{6E6FE561-7590-4929-BD79-93A92E723B7C}" srcId="{492D3385-2E97-4EDC-8631-420CD498B9F2}" destId="{D7CAD75A-4283-472A-8C6F-86FD4191ABE2}" srcOrd="2" destOrd="0" parTransId="{6C95D609-1BEE-40E1-A2C2-80C5D6872DEA}" sibTransId="{2DBB870A-79C2-4657-A590-10B38E291C7E}"/>
    <dgm:cxn modelId="{DB59F041-42AF-4118-8E64-AC557DCD9055}" type="presOf" srcId="{D7CAD75A-4283-472A-8C6F-86FD4191ABE2}" destId="{AFC4F075-3CF4-4A49-9F40-5F90C3B3622D}" srcOrd="0" destOrd="0" presId="urn:microsoft.com/office/officeart/2005/8/layout/chevron2"/>
    <dgm:cxn modelId="{7238924A-8123-4031-984A-76F0D1882F6A}" type="presOf" srcId="{18273D52-2D92-469B-9096-862332474932}" destId="{BE449FA6-F4E6-4ACB-9583-0DF1F25E92EF}" srcOrd="0" destOrd="0" presId="urn:microsoft.com/office/officeart/2005/8/layout/chevron2"/>
    <dgm:cxn modelId="{6EDB7679-3126-489C-B030-900C46FFE162}" srcId="{4433143D-1B4C-4BAD-92A9-9A3EB278D007}" destId="{18273D52-2D92-469B-9096-862332474932}" srcOrd="0" destOrd="0" parTransId="{267E56FE-62A3-4CCE-87BB-149BB59BE549}" sibTransId="{A38A5324-4966-4882-8B92-A9C31FFC7028}"/>
    <dgm:cxn modelId="{F84D17AB-16B8-47DE-B846-4E1FFE185DB0}" srcId="{492D3385-2E97-4EDC-8631-420CD498B9F2}" destId="{4433143D-1B4C-4BAD-92A9-9A3EB278D007}" srcOrd="1" destOrd="0" parTransId="{E1B73709-1200-439C-AD2E-632020D9DBDF}" sibTransId="{5A92E619-F1F0-45E2-A0F0-6223A719513D}"/>
    <dgm:cxn modelId="{61FA09DC-F212-4B89-835C-563887FA3B76}" type="presOf" srcId="{4433143D-1B4C-4BAD-92A9-9A3EB278D007}" destId="{FB4CE861-C24D-4C39-A856-A8E588813E04}" srcOrd="0" destOrd="0" presId="urn:microsoft.com/office/officeart/2005/8/layout/chevron2"/>
    <dgm:cxn modelId="{A12BBEE0-2AA8-4DDC-B538-4DCAB3AA4F23}" type="presOf" srcId="{6EEE80B2-F2C2-436D-B3C1-04397002BE26}" destId="{29EE31EE-9708-49FA-A4B1-81417FE34007}" srcOrd="0" destOrd="0" presId="urn:microsoft.com/office/officeart/2005/8/layout/chevron2"/>
    <dgm:cxn modelId="{49946BE1-2CC4-4E68-A25A-E1D94D06ED18}" srcId="{FC77AF05-C4C0-423B-B23E-0EC611ADE956}" destId="{81C99053-E7ED-4690-94E2-70C061D989DA}" srcOrd="0" destOrd="0" parTransId="{47FF4DBA-AFBA-499D-A45A-B3F293B13923}" sibTransId="{89F2BB9F-72DB-43EA-8FC9-9D7EC59FB5DB}"/>
    <dgm:cxn modelId="{167736E4-F04A-41F6-BA2B-19B9A6E105B9}" type="presOf" srcId="{492D3385-2E97-4EDC-8631-420CD498B9F2}" destId="{98FC9BD8-082E-4FA5-97D7-4A5177914CD1}" srcOrd="0" destOrd="0" presId="urn:microsoft.com/office/officeart/2005/8/layout/chevron2"/>
    <dgm:cxn modelId="{E732CAEB-915F-4B8D-8AD9-07A9DBFCBB91}" type="presOf" srcId="{81C99053-E7ED-4690-94E2-70C061D989DA}" destId="{0E68D4F8-8EC7-4828-AC1B-0CDF46681E5C}" srcOrd="0" destOrd="0" presId="urn:microsoft.com/office/officeart/2005/8/layout/chevron2"/>
    <dgm:cxn modelId="{AA65E363-A96F-4A16-9EF6-BF08B9139E30}" type="presParOf" srcId="{98FC9BD8-082E-4FA5-97D7-4A5177914CD1}" destId="{8B503FF2-F82F-4E63-BDD7-42E3A13CF1A1}" srcOrd="0" destOrd="0" presId="urn:microsoft.com/office/officeart/2005/8/layout/chevron2"/>
    <dgm:cxn modelId="{370BA713-14CF-48D2-AA09-2DBADA489747}" type="presParOf" srcId="{8B503FF2-F82F-4E63-BDD7-42E3A13CF1A1}" destId="{1C818CE5-8695-40FC-80D2-E9F3E1FA302B}" srcOrd="0" destOrd="0" presId="urn:microsoft.com/office/officeart/2005/8/layout/chevron2"/>
    <dgm:cxn modelId="{F99F5116-69F3-4A10-9CA8-0B1B59BA3A01}" type="presParOf" srcId="{8B503FF2-F82F-4E63-BDD7-42E3A13CF1A1}" destId="{0E68D4F8-8EC7-4828-AC1B-0CDF46681E5C}" srcOrd="1" destOrd="0" presId="urn:microsoft.com/office/officeart/2005/8/layout/chevron2"/>
    <dgm:cxn modelId="{8E877AB6-4857-41CB-828F-4902CA7BA526}" type="presParOf" srcId="{98FC9BD8-082E-4FA5-97D7-4A5177914CD1}" destId="{6B58B605-354B-4D6D-8432-63FA670130D0}" srcOrd="1" destOrd="0" presId="urn:microsoft.com/office/officeart/2005/8/layout/chevron2"/>
    <dgm:cxn modelId="{19E62797-CDAF-4333-A152-FE27D0F67E18}" type="presParOf" srcId="{98FC9BD8-082E-4FA5-97D7-4A5177914CD1}" destId="{7C692965-6FDB-4103-8D55-88C5667CB85A}" srcOrd="2" destOrd="0" presId="urn:microsoft.com/office/officeart/2005/8/layout/chevron2"/>
    <dgm:cxn modelId="{6BAB3FB3-0132-45C1-9D90-DF7E54A1F0A0}" type="presParOf" srcId="{7C692965-6FDB-4103-8D55-88C5667CB85A}" destId="{FB4CE861-C24D-4C39-A856-A8E588813E04}" srcOrd="0" destOrd="0" presId="urn:microsoft.com/office/officeart/2005/8/layout/chevron2"/>
    <dgm:cxn modelId="{C18FE2AF-7066-4334-95D8-6A2A123500BA}" type="presParOf" srcId="{7C692965-6FDB-4103-8D55-88C5667CB85A}" destId="{BE449FA6-F4E6-4ACB-9583-0DF1F25E92EF}" srcOrd="1" destOrd="0" presId="urn:microsoft.com/office/officeart/2005/8/layout/chevron2"/>
    <dgm:cxn modelId="{BAF0B745-1877-4909-8F1C-15421DC60FE3}" type="presParOf" srcId="{98FC9BD8-082E-4FA5-97D7-4A5177914CD1}" destId="{D52AF1EC-296F-4926-8D6C-39AA23DD27BB}" srcOrd="3" destOrd="0" presId="urn:microsoft.com/office/officeart/2005/8/layout/chevron2"/>
    <dgm:cxn modelId="{29DC98DD-F69E-4E8B-8D7C-225F46E61842}" type="presParOf" srcId="{98FC9BD8-082E-4FA5-97D7-4A5177914CD1}" destId="{2750F9A4-BB11-4477-9729-006C04DCB782}" srcOrd="4" destOrd="0" presId="urn:microsoft.com/office/officeart/2005/8/layout/chevron2"/>
    <dgm:cxn modelId="{8619370E-0CE4-47D8-BD64-BB9484E5646C}" type="presParOf" srcId="{2750F9A4-BB11-4477-9729-006C04DCB782}" destId="{AFC4F075-3CF4-4A49-9F40-5F90C3B3622D}" srcOrd="0" destOrd="0" presId="urn:microsoft.com/office/officeart/2005/8/layout/chevron2"/>
    <dgm:cxn modelId="{E00258A4-B92C-46E9-9B25-788A240938B2}" type="presParOf" srcId="{2750F9A4-BB11-4477-9729-006C04DCB782}" destId="{29EE31EE-9708-49FA-A4B1-81417FE34007}" srcOrd="1" destOrd="0" presId="urn:microsoft.com/office/officeart/2005/8/layout/chevron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1A88EB-FFC6-4411-B61E-418D7333ADB5}">
      <dsp:nvSpPr>
        <dsp:cNvPr id="0" name=""/>
        <dsp:cNvSpPr/>
      </dsp:nvSpPr>
      <dsp:spPr>
        <a:xfrm>
          <a:off x="3544476" y="2561718"/>
          <a:ext cx="245433" cy="263841"/>
        </a:xfrm>
        <a:custGeom>
          <a:avLst/>
          <a:gdLst/>
          <a:ahLst/>
          <a:cxnLst/>
          <a:rect l="0" t="0" r="0" b="0"/>
          <a:pathLst>
            <a:path>
              <a:moveTo>
                <a:pt x="0" y="0"/>
              </a:moveTo>
              <a:lnTo>
                <a:pt x="122716" y="0"/>
              </a:lnTo>
              <a:lnTo>
                <a:pt x="122716" y="263841"/>
              </a:lnTo>
              <a:lnTo>
                <a:pt x="245433" y="2638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27E809-311C-4DF4-AF13-F38E850B4FFF}">
      <dsp:nvSpPr>
        <dsp:cNvPr id="0" name=""/>
        <dsp:cNvSpPr/>
      </dsp:nvSpPr>
      <dsp:spPr>
        <a:xfrm>
          <a:off x="3544476" y="2297877"/>
          <a:ext cx="245433" cy="263841"/>
        </a:xfrm>
        <a:custGeom>
          <a:avLst/>
          <a:gdLst/>
          <a:ahLst/>
          <a:cxnLst/>
          <a:rect l="0" t="0" r="0" b="0"/>
          <a:pathLst>
            <a:path>
              <a:moveTo>
                <a:pt x="0" y="263841"/>
              </a:moveTo>
              <a:lnTo>
                <a:pt x="122716" y="263841"/>
              </a:lnTo>
              <a:lnTo>
                <a:pt x="122716" y="0"/>
              </a:lnTo>
              <a:lnTo>
                <a:pt x="24543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36F7E5-7257-4841-9C98-83B1F6E14BA7}">
      <dsp:nvSpPr>
        <dsp:cNvPr id="0" name=""/>
        <dsp:cNvSpPr/>
      </dsp:nvSpPr>
      <dsp:spPr>
        <a:xfrm>
          <a:off x="2071874" y="1506354"/>
          <a:ext cx="245433" cy="1055364"/>
        </a:xfrm>
        <a:custGeom>
          <a:avLst/>
          <a:gdLst/>
          <a:ahLst/>
          <a:cxnLst/>
          <a:rect l="0" t="0" r="0" b="0"/>
          <a:pathLst>
            <a:path>
              <a:moveTo>
                <a:pt x="0" y="0"/>
              </a:moveTo>
              <a:lnTo>
                <a:pt x="122716" y="0"/>
              </a:lnTo>
              <a:lnTo>
                <a:pt x="122716" y="1055364"/>
              </a:lnTo>
              <a:lnTo>
                <a:pt x="245433" y="105536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77CF6A-6CED-4F6D-B61B-C89D7B4DFD85}">
      <dsp:nvSpPr>
        <dsp:cNvPr id="0" name=""/>
        <dsp:cNvSpPr/>
      </dsp:nvSpPr>
      <dsp:spPr>
        <a:xfrm>
          <a:off x="3544476" y="1506354"/>
          <a:ext cx="245433" cy="263841"/>
        </a:xfrm>
        <a:custGeom>
          <a:avLst/>
          <a:gdLst/>
          <a:ahLst/>
          <a:cxnLst/>
          <a:rect l="0" t="0" r="0" b="0"/>
          <a:pathLst>
            <a:path>
              <a:moveTo>
                <a:pt x="0" y="0"/>
              </a:moveTo>
              <a:lnTo>
                <a:pt x="122716" y="0"/>
              </a:lnTo>
              <a:lnTo>
                <a:pt x="122716" y="263841"/>
              </a:lnTo>
              <a:lnTo>
                <a:pt x="245433" y="2638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AEAAFA-E083-499C-913D-DCC1FED6C1B9}">
      <dsp:nvSpPr>
        <dsp:cNvPr id="0" name=""/>
        <dsp:cNvSpPr/>
      </dsp:nvSpPr>
      <dsp:spPr>
        <a:xfrm>
          <a:off x="3544476" y="1242512"/>
          <a:ext cx="245433" cy="263841"/>
        </a:xfrm>
        <a:custGeom>
          <a:avLst/>
          <a:gdLst/>
          <a:ahLst/>
          <a:cxnLst/>
          <a:rect l="0" t="0" r="0" b="0"/>
          <a:pathLst>
            <a:path>
              <a:moveTo>
                <a:pt x="0" y="263841"/>
              </a:moveTo>
              <a:lnTo>
                <a:pt x="122716" y="263841"/>
              </a:lnTo>
              <a:lnTo>
                <a:pt x="122716" y="0"/>
              </a:lnTo>
              <a:lnTo>
                <a:pt x="24543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F7DD97-E275-42AE-90F8-06DC049F0207}">
      <dsp:nvSpPr>
        <dsp:cNvPr id="0" name=""/>
        <dsp:cNvSpPr/>
      </dsp:nvSpPr>
      <dsp:spPr>
        <a:xfrm>
          <a:off x="2071874" y="1460634"/>
          <a:ext cx="245433" cy="91440"/>
        </a:xfrm>
        <a:custGeom>
          <a:avLst/>
          <a:gdLst/>
          <a:ahLst/>
          <a:cxnLst/>
          <a:rect l="0" t="0" r="0" b="0"/>
          <a:pathLst>
            <a:path>
              <a:moveTo>
                <a:pt x="0" y="45720"/>
              </a:moveTo>
              <a:lnTo>
                <a:pt x="245433"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A92004-CCC0-4513-B183-C29B76A8BF0B}">
      <dsp:nvSpPr>
        <dsp:cNvPr id="0" name=""/>
        <dsp:cNvSpPr/>
      </dsp:nvSpPr>
      <dsp:spPr>
        <a:xfrm>
          <a:off x="3544476" y="450989"/>
          <a:ext cx="245433" cy="263841"/>
        </a:xfrm>
        <a:custGeom>
          <a:avLst/>
          <a:gdLst/>
          <a:ahLst/>
          <a:cxnLst/>
          <a:rect l="0" t="0" r="0" b="0"/>
          <a:pathLst>
            <a:path>
              <a:moveTo>
                <a:pt x="0" y="0"/>
              </a:moveTo>
              <a:lnTo>
                <a:pt x="122716" y="0"/>
              </a:lnTo>
              <a:lnTo>
                <a:pt x="122716" y="263841"/>
              </a:lnTo>
              <a:lnTo>
                <a:pt x="245433" y="2638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AA5F7B-78FB-45CD-BCD8-83763B14D8C8}">
      <dsp:nvSpPr>
        <dsp:cNvPr id="0" name=""/>
        <dsp:cNvSpPr/>
      </dsp:nvSpPr>
      <dsp:spPr>
        <a:xfrm>
          <a:off x="3544476" y="187148"/>
          <a:ext cx="245433" cy="263841"/>
        </a:xfrm>
        <a:custGeom>
          <a:avLst/>
          <a:gdLst/>
          <a:ahLst/>
          <a:cxnLst/>
          <a:rect l="0" t="0" r="0" b="0"/>
          <a:pathLst>
            <a:path>
              <a:moveTo>
                <a:pt x="0" y="263841"/>
              </a:moveTo>
              <a:lnTo>
                <a:pt x="122716" y="263841"/>
              </a:lnTo>
              <a:lnTo>
                <a:pt x="122716" y="0"/>
              </a:lnTo>
              <a:lnTo>
                <a:pt x="24543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ED40BB-5C7F-4460-914C-9567D2F8DB37}">
      <dsp:nvSpPr>
        <dsp:cNvPr id="0" name=""/>
        <dsp:cNvSpPr/>
      </dsp:nvSpPr>
      <dsp:spPr>
        <a:xfrm>
          <a:off x="2071874" y="450989"/>
          <a:ext cx="245433" cy="1055364"/>
        </a:xfrm>
        <a:custGeom>
          <a:avLst/>
          <a:gdLst/>
          <a:ahLst/>
          <a:cxnLst/>
          <a:rect l="0" t="0" r="0" b="0"/>
          <a:pathLst>
            <a:path>
              <a:moveTo>
                <a:pt x="0" y="1055364"/>
              </a:moveTo>
              <a:lnTo>
                <a:pt x="122716" y="1055364"/>
              </a:lnTo>
              <a:lnTo>
                <a:pt x="122716" y="0"/>
              </a:lnTo>
              <a:lnTo>
                <a:pt x="24543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6D83E0-C7DF-4846-A784-99FE180A32B6}">
      <dsp:nvSpPr>
        <dsp:cNvPr id="0" name=""/>
        <dsp:cNvSpPr/>
      </dsp:nvSpPr>
      <dsp:spPr>
        <a:xfrm>
          <a:off x="844706" y="1319210"/>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a:t>Marco </a:t>
          </a:r>
          <a:r>
            <a:rPr lang="en-US" sz="800" b="1" kern="1200" dirty="0" err="1"/>
            <a:t>Teórico</a:t>
          </a:r>
          <a:endParaRPr lang="en-US" sz="800" b="1" kern="1200" dirty="0"/>
        </a:p>
      </dsp:txBody>
      <dsp:txXfrm>
        <a:off x="844706" y="1319210"/>
        <a:ext cx="1227168" cy="374286"/>
      </dsp:txXfrm>
    </dsp:sp>
    <dsp:sp modelId="{6F416EF9-65EC-421F-A71A-9644F801439C}">
      <dsp:nvSpPr>
        <dsp:cNvPr id="0" name=""/>
        <dsp:cNvSpPr/>
      </dsp:nvSpPr>
      <dsp:spPr>
        <a:xfrm>
          <a:off x="2317308" y="263846"/>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a:t>Cuerpo Acelerador (Throttle body)</a:t>
          </a:r>
        </a:p>
      </dsp:txBody>
      <dsp:txXfrm>
        <a:off x="2317308" y="263846"/>
        <a:ext cx="1227168" cy="374286"/>
      </dsp:txXfrm>
    </dsp:sp>
    <dsp:sp modelId="{90AFF28B-ADD2-40E0-8F1D-83328F009117}">
      <dsp:nvSpPr>
        <dsp:cNvPr id="0" name=""/>
        <dsp:cNvSpPr/>
      </dsp:nvSpPr>
      <dsp:spPr>
        <a:xfrm>
          <a:off x="3789910" y="5"/>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err="1"/>
            <a:t>Concepto</a:t>
          </a:r>
          <a:r>
            <a:rPr lang="en-US" sz="800" b="1" kern="1200" dirty="0"/>
            <a:t> de </a:t>
          </a:r>
          <a:r>
            <a:rPr lang="en-US" sz="800" b="1" kern="1200" dirty="0" err="1"/>
            <a:t>juego</a:t>
          </a:r>
          <a:r>
            <a:rPr lang="en-US" sz="800" b="1" kern="1200" dirty="0"/>
            <a:t> Axial </a:t>
          </a:r>
        </a:p>
      </dsp:txBody>
      <dsp:txXfrm>
        <a:off x="3789910" y="5"/>
        <a:ext cx="1227168" cy="374286"/>
      </dsp:txXfrm>
    </dsp:sp>
    <dsp:sp modelId="{5585650F-3AEE-4F76-909A-C49C45C24E27}">
      <dsp:nvSpPr>
        <dsp:cNvPr id="0" name=""/>
        <dsp:cNvSpPr/>
      </dsp:nvSpPr>
      <dsp:spPr>
        <a:xfrm>
          <a:off x="3789910" y="527687"/>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b="1" kern="1200"/>
            <a:t>Principio de medición del Juego axial </a:t>
          </a:r>
          <a:endParaRPr lang="en-US" sz="800" kern="1200" dirty="0"/>
        </a:p>
      </dsp:txBody>
      <dsp:txXfrm>
        <a:off x="3789910" y="527687"/>
        <a:ext cx="1227168" cy="374286"/>
      </dsp:txXfrm>
    </dsp:sp>
    <dsp:sp modelId="{FDF35EAC-9509-48B1-B23C-95DF87A16969}">
      <dsp:nvSpPr>
        <dsp:cNvPr id="0" name=""/>
        <dsp:cNvSpPr/>
      </dsp:nvSpPr>
      <dsp:spPr>
        <a:xfrm>
          <a:off x="2317308" y="1319210"/>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err="1"/>
            <a:t>Metrologia</a:t>
          </a:r>
          <a:r>
            <a:rPr lang="en-US" sz="800" b="1" kern="1200" dirty="0"/>
            <a:t> Dimensional</a:t>
          </a:r>
        </a:p>
      </dsp:txBody>
      <dsp:txXfrm>
        <a:off x="2317308" y="1319210"/>
        <a:ext cx="1227168" cy="374286"/>
      </dsp:txXfrm>
    </dsp:sp>
    <dsp:sp modelId="{C2361401-0C50-4C3C-B5D1-7E6975D1C42A}">
      <dsp:nvSpPr>
        <dsp:cNvPr id="0" name=""/>
        <dsp:cNvSpPr/>
      </dsp:nvSpPr>
      <dsp:spPr>
        <a:xfrm>
          <a:off x="3789910" y="1055369"/>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err="1"/>
            <a:t>Conceptos</a:t>
          </a:r>
          <a:r>
            <a:rPr lang="en-US" sz="800" b="1" kern="1200" dirty="0"/>
            <a:t> </a:t>
          </a:r>
          <a:r>
            <a:rPr lang="en-US" sz="800" b="1" kern="1200" dirty="0" err="1"/>
            <a:t>básicos</a:t>
          </a:r>
          <a:r>
            <a:rPr lang="en-US" sz="800" b="1" kern="1200" dirty="0"/>
            <a:t> de </a:t>
          </a:r>
          <a:r>
            <a:rPr lang="en-US" sz="800" b="1" kern="1200" dirty="0" err="1"/>
            <a:t>medición</a:t>
          </a:r>
          <a:endParaRPr lang="en-US" sz="800" b="1" kern="1200" dirty="0"/>
        </a:p>
      </dsp:txBody>
      <dsp:txXfrm>
        <a:off x="3789910" y="1055369"/>
        <a:ext cx="1227168" cy="374286"/>
      </dsp:txXfrm>
    </dsp:sp>
    <dsp:sp modelId="{A190AB2D-11BD-42E5-9C37-AF43CFA9E729}">
      <dsp:nvSpPr>
        <dsp:cNvPr id="0" name=""/>
        <dsp:cNvSpPr/>
      </dsp:nvSpPr>
      <dsp:spPr>
        <a:xfrm>
          <a:off x="3789910" y="1583052"/>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b="1" kern="1200"/>
            <a:t>Componentes de acoplamiento</a:t>
          </a:r>
          <a:endParaRPr lang="en-US" sz="800" kern="1200" dirty="0"/>
        </a:p>
      </dsp:txBody>
      <dsp:txXfrm>
        <a:off x="3789910" y="1583052"/>
        <a:ext cx="1227168" cy="374286"/>
      </dsp:txXfrm>
    </dsp:sp>
    <dsp:sp modelId="{AFF777EC-EC93-4602-A311-1D2FE25B8B3F}">
      <dsp:nvSpPr>
        <dsp:cNvPr id="0" name=""/>
        <dsp:cNvSpPr/>
      </dsp:nvSpPr>
      <dsp:spPr>
        <a:xfrm>
          <a:off x="2317308" y="2374575"/>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err="1"/>
            <a:t>Metodologia</a:t>
          </a:r>
          <a:r>
            <a:rPr lang="en-US" sz="800" kern="1200" dirty="0"/>
            <a:t> DMAIC</a:t>
          </a:r>
        </a:p>
      </dsp:txBody>
      <dsp:txXfrm>
        <a:off x="2317308" y="2374575"/>
        <a:ext cx="1227168" cy="374286"/>
      </dsp:txXfrm>
    </dsp:sp>
    <dsp:sp modelId="{72584D0B-FBDC-4FC7-9FAD-FCAC9D2EC210}">
      <dsp:nvSpPr>
        <dsp:cNvPr id="0" name=""/>
        <dsp:cNvSpPr/>
      </dsp:nvSpPr>
      <dsp:spPr>
        <a:xfrm>
          <a:off x="3789910" y="2110734"/>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a:t>MSA</a:t>
          </a:r>
        </a:p>
      </dsp:txBody>
      <dsp:txXfrm>
        <a:off x="3789910" y="2110734"/>
        <a:ext cx="1227168" cy="374286"/>
      </dsp:txXfrm>
    </dsp:sp>
    <dsp:sp modelId="{9B7FD7A2-F6F8-4F3E-A6B8-78A2724FC1B3}">
      <dsp:nvSpPr>
        <dsp:cNvPr id="0" name=""/>
        <dsp:cNvSpPr/>
      </dsp:nvSpPr>
      <dsp:spPr>
        <a:xfrm>
          <a:off x="3789910" y="2638416"/>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err="1"/>
            <a:t>Estudio</a:t>
          </a:r>
          <a:r>
            <a:rPr lang="en-US" sz="800" b="1" kern="1200" dirty="0"/>
            <a:t> de </a:t>
          </a:r>
          <a:r>
            <a:rPr lang="en-US" sz="800" b="1" kern="1200" dirty="0" err="1"/>
            <a:t>Repetibilidad</a:t>
          </a:r>
          <a:r>
            <a:rPr lang="en-US" sz="800" b="1" kern="1200" dirty="0"/>
            <a:t> y </a:t>
          </a:r>
          <a:r>
            <a:rPr lang="en-US" sz="800" b="1" kern="1200" dirty="0" err="1"/>
            <a:t>reproducibilidad</a:t>
          </a:r>
          <a:r>
            <a:rPr lang="en-US" sz="800" b="1" kern="1200" dirty="0"/>
            <a:t> Gage R&amp;R</a:t>
          </a:r>
        </a:p>
      </dsp:txBody>
      <dsp:txXfrm>
        <a:off x="3789910" y="2638416"/>
        <a:ext cx="1227168" cy="3742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94A5B7-9DC4-48C0-990E-FEFA1CA45241}">
      <dsp:nvSpPr>
        <dsp:cNvPr id="0" name=""/>
        <dsp:cNvSpPr/>
      </dsp:nvSpPr>
      <dsp:spPr>
        <a:xfrm rot="5400000">
          <a:off x="-92976" y="92976"/>
          <a:ext cx="619841" cy="43388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rot="-5400000">
        <a:off x="1" y="216945"/>
        <a:ext cx="433889" cy="185952"/>
      </dsp:txXfrm>
    </dsp:sp>
    <dsp:sp modelId="{84872B12-ADE1-4885-8422-435C1452841F}">
      <dsp:nvSpPr>
        <dsp:cNvPr id="0" name=""/>
        <dsp:cNvSpPr/>
      </dsp:nvSpPr>
      <dsp:spPr>
        <a:xfrm rot="5400000">
          <a:off x="1357251" y="-923063"/>
          <a:ext cx="402897" cy="224962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ctr" defTabSz="488950">
            <a:lnSpc>
              <a:spcPct val="90000"/>
            </a:lnSpc>
            <a:spcBef>
              <a:spcPct val="0"/>
            </a:spcBef>
            <a:spcAft>
              <a:spcPct val="15000"/>
            </a:spcAft>
            <a:buChar char="•"/>
          </a:pPr>
          <a:r>
            <a:rPr lang="en-US" sz="1100" kern="1200" dirty="0" err="1"/>
            <a:t>Empiece</a:t>
          </a:r>
          <a:r>
            <a:rPr lang="en-US" sz="1100" kern="1200"/>
            <a:t> con </a:t>
          </a:r>
          <a:r>
            <a:rPr lang="en-US" sz="1100" kern="1200" dirty="0" err="1"/>
            <a:t>una</a:t>
          </a:r>
          <a:r>
            <a:rPr lang="en-US" sz="1100" kern="1200" dirty="0"/>
            <a:t> </a:t>
          </a:r>
          <a:r>
            <a:rPr lang="en-US" sz="1100" kern="1200" dirty="0" err="1"/>
            <a:t>estrategia</a:t>
          </a:r>
          <a:r>
            <a:rPr lang="en-US" sz="1100" kern="1200" dirty="0"/>
            <a:t> de </a:t>
          </a:r>
          <a:r>
            <a:rPr lang="en-US" sz="1100" kern="1200" dirty="0" err="1"/>
            <a:t>negocio</a:t>
          </a:r>
          <a:endParaRPr lang="en-US" sz="1100" kern="1200" dirty="0"/>
        </a:p>
      </dsp:txBody>
      <dsp:txXfrm rot="-5400000">
        <a:off x="433890" y="19966"/>
        <a:ext cx="2229952" cy="363561"/>
      </dsp:txXfrm>
    </dsp:sp>
    <dsp:sp modelId="{7C834205-424A-4FD3-9E9C-5DEB14EB1815}">
      <dsp:nvSpPr>
        <dsp:cNvPr id="0" name=""/>
        <dsp:cNvSpPr/>
      </dsp:nvSpPr>
      <dsp:spPr>
        <a:xfrm rot="5400000">
          <a:off x="-92976" y="472217"/>
          <a:ext cx="619841" cy="43388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rot="-5400000">
        <a:off x="1" y="596186"/>
        <a:ext cx="433889" cy="185952"/>
      </dsp:txXfrm>
    </dsp:sp>
    <dsp:sp modelId="{57DAD042-E387-40E6-A32F-91B00091D44E}">
      <dsp:nvSpPr>
        <dsp:cNvPr id="0" name=""/>
        <dsp:cNvSpPr/>
      </dsp:nvSpPr>
      <dsp:spPr>
        <a:xfrm rot="5400000">
          <a:off x="1357251" y="-544120"/>
          <a:ext cx="402897" cy="224962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ctr" defTabSz="488950">
            <a:lnSpc>
              <a:spcPct val="90000"/>
            </a:lnSpc>
            <a:spcBef>
              <a:spcPct val="0"/>
            </a:spcBef>
            <a:spcAft>
              <a:spcPct val="15000"/>
            </a:spcAft>
            <a:buChar char="•"/>
          </a:pPr>
          <a:r>
            <a:rPr lang="en-US" sz="1100" kern="1200"/>
            <a:t>Preguntarse 5 veces Como?</a:t>
          </a:r>
        </a:p>
      </dsp:txBody>
      <dsp:txXfrm rot="-5400000">
        <a:off x="433890" y="398909"/>
        <a:ext cx="2229952" cy="363561"/>
      </dsp:txXfrm>
    </dsp:sp>
    <dsp:sp modelId="{86E4E94F-60E9-4C69-BDE3-F1455A0807B4}">
      <dsp:nvSpPr>
        <dsp:cNvPr id="0" name=""/>
        <dsp:cNvSpPr/>
      </dsp:nvSpPr>
      <dsp:spPr>
        <a:xfrm rot="5400000">
          <a:off x="-92976" y="851160"/>
          <a:ext cx="619841" cy="43388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rot="-5400000">
        <a:off x="1" y="975129"/>
        <a:ext cx="433889" cy="185952"/>
      </dsp:txXfrm>
    </dsp:sp>
    <dsp:sp modelId="{92E8ECC2-81FB-4700-9A18-0CCD350EA035}">
      <dsp:nvSpPr>
        <dsp:cNvPr id="0" name=""/>
        <dsp:cNvSpPr/>
      </dsp:nvSpPr>
      <dsp:spPr>
        <a:xfrm rot="5400000">
          <a:off x="1357251" y="-165177"/>
          <a:ext cx="402897" cy="224962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ctr" defTabSz="488950">
            <a:lnSpc>
              <a:spcPct val="90000"/>
            </a:lnSpc>
            <a:spcBef>
              <a:spcPct val="0"/>
            </a:spcBef>
            <a:spcAft>
              <a:spcPct val="15000"/>
            </a:spcAft>
            <a:buChar char="•"/>
          </a:pPr>
          <a:r>
            <a:rPr lang="en-US" sz="1100" kern="1200"/>
            <a:t>Desarrollar un flujo de arriba hacia abajo  de: critico para el Exito</a:t>
          </a:r>
        </a:p>
      </dsp:txBody>
      <dsp:txXfrm rot="-5400000">
        <a:off x="433890" y="777852"/>
        <a:ext cx="2229952" cy="3635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818CE5-8695-40FC-80D2-E9F3E1FA302B}">
      <dsp:nvSpPr>
        <dsp:cNvPr id="0" name=""/>
        <dsp:cNvSpPr/>
      </dsp:nvSpPr>
      <dsp:spPr>
        <a:xfrm rot="16200000">
          <a:off x="-96106" y="96174"/>
          <a:ext cx="640712" cy="4484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rot="-5400000">
        <a:off x="1" y="224316"/>
        <a:ext cx="448498" cy="192214"/>
      </dsp:txXfrm>
    </dsp:sp>
    <dsp:sp modelId="{0E68D4F8-8EC7-4828-AC1B-0CDF46681E5C}">
      <dsp:nvSpPr>
        <dsp:cNvPr id="0" name=""/>
        <dsp:cNvSpPr/>
      </dsp:nvSpPr>
      <dsp:spPr>
        <a:xfrm rot="5400000">
          <a:off x="1541418" y="-1092851"/>
          <a:ext cx="416463" cy="260230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dirty="0" err="1"/>
            <a:t>Empiece</a:t>
          </a:r>
          <a:r>
            <a:rPr lang="en-US" sz="1200" kern="1200" dirty="0"/>
            <a:t> con un punto de “dolor”</a:t>
          </a:r>
        </a:p>
      </dsp:txBody>
      <dsp:txXfrm rot="-5400000">
        <a:off x="448499" y="20398"/>
        <a:ext cx="2581972" cy="375803"/>
      </dsp:txXfrm>
    </dsp:sp>
    <dsp:sp modelId="{FB4CE861-C24D-4C39-A856-A8E588813E04}">
      <dsp:nvSpPr>
        <dsp:cNvPr id="0" name=""/>
        <dsp:cNvSpPr/>
      </dsp:nvSpPr>
      <dsp:spPr>
        <a:xfrm rot="16200000">
          <a:off x="-96106" y="499911"/>
          <a:ext cx="640712" cy="4484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rot="-5400000">
        <a:off x="1" y="628053"/>
        <a:ext cx="448498" cy="192214"/>
      </dsp:txXfrm>
    </dsp:sp>
    <dsp:sp modelId="{BE449FA6-F4E6-4ACB-9583-0DF1F25E92EF}">
      <dsp:nvSpPr>
        <dsp:cNvPr id="0" name=""/>
        <dsp:cNvSpPr/>
      </dsp:nvSpPr>
      <dsp:spPr>
        <a:xfrm rot="5400000">
          <a:off x="1541418" y="-689114"/>
          <a:ext cx="416463" cy="260230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dirty="0" err="1"/>
            <a:t>Preguntarse</a:t>
          </a:r>
          <a:r>
            <a:rPr lang="en-US" sz="1200" kern="1200" dirty="0"/>
            <a:t> 5 </a:t>
          </a:r>
          <a:r>
            <a:rPr lang="en-US" sz="1200" kern="1200" dirty="0" err="1"/>
            <a:t>veces</a:t>
          </a:r>
          <a:r>
            <a:rPr lang="en-US" sz="1200" kern="1200" dirty="0"/>
            <a:t>  Por </a:t>
          </a:r>
          <a:r>
            <a:rPr lang="en-US" sz="1200" kern="1200" dirty="0" err="1"/>
            <a:t>qué</a:t>
          </a:r>
          <a:r>
            <a:rPr lang="en-US" sz="1200" kern="1200" dirty="0"/>
            <a:t>?</a:t>
          </a:r>
        </a:p>
      </dsp:txBody>
      <dsp:txXfrm rot="-5400000">
        <a:off x="448499" y="424135"/>
        <a:ext cx="2581972" cy="375803"/>
      </dsp:txXfrm>
    </dsp:sp>
    <dsp:sp modelId="{AFC4F075-3CF4-4A49-9F40-5F90C3B3622D}">
      <dsp:nvSpPr>
        <dsp:cNvPr id="0" name=""/>
        <dsp:cNvSpPr/>
      </dsp:nvSpPr>
      <dsp:spPr>
        <a:xfrm rot="16200000">
          <a:off x="-96106" y="903648"/>
          <a:ext cx="640712" cy="4484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rot="-5400000">
        <a:off x="1" y="1031790"/>
        <a:ext cx="448498" cy="192214"/>
      </dsp:txXfrm>
    </dsp:sp>
    <dsp:sp modelId="{29EE31EE-9708-49FA-A4B1-81417FE34007}">
      <dsp:nvSpPr>
        <dsp:cNvPr id="0" name=""/>
        <dsp:cNvSpPr/>
      </dsp:nvSpPr>
      <dsp:spPr>
        <a:xfrm rot="5400000">
          <a:off x="1541418" y="-285377"/>
          <a:ext cx="416463" cy="260230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dirty="0" err="1"/>
            <a:t>Ligar</a:t>
          </a:r>
          <a:r>
            <a:rPr lang="en-US" sz="1200" kern="1200" dirty="0"/>
            <a:t> a las </a:t>
          </a:r>
          <a:r>
            <a:rPr lang="en-US" sz="1200" kern="1200" dirty="0" err="1"/>
            <a:t>estrategias</a:t>
          </a:r>
          <a:r>
            <a:rPr lang="en-US" sz="1200" kern="1200" dirty="0"/>
            <a:t> del </a:t>
          </a:r>
          <a:r>
            <a:rPr lang="en-US" sz="1200" kern="1200" dirty="0" err="1"/>
            <a:t>negocio</a:t>
          </a:r>
          <a:r>
            <a:rPr lang="en-US" sz="1200" kern="1200" dirty="0"/>
            <a:t> </a:t>
          </a:r>
          <a:r>
            <a:rPr lang="en-US" sz="1200" kern="1200" dirty="0" err="1"/>
            <a:t>después</a:t>
          </a:r>
          <a:r>
            <a:rPr lang="en-US" sz="1200" kern="1200" dirty="0"/>
            <a:t> de </a:t>
          </a:r>
          <a:r>
            <a:rPr lang="en-US" sz="1200" kern="1200" dirty="0" err="1"/>
            <a:t>los</a:t>
          </a:r>
          <a:r>
            <a:rPr lang="en-US" sz="1200" kern="1200" dirty="0"/>
            <a:t> </a:t>
          </a:r>
          <a:r>
            <a:rPr lang="en-US" sz="1200" kern="1200" dirty="0" err="1"/>
            <a:t>hechos</a:t>
          </a:r>
          <a:r>
            <a:rPr lang="en-US" sz="1200" kern="1200" dirty="0"/>
            <a:t>.</a:t>
          </a:r>
        </a:p>
      </dsp:txBody>
      <dsp:txXfrm rot="-5400000">
        <a:off x="448499" y="827872"/>
        <a:ext cx="2581972" cy="375803"/>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3E4E-2BF8-4B41-859B-370784B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6011</Words>
  <Characters>33066</Characters>
  <Application>Microsoft Office Word</Application>
  <DocSecurity>0</DocSecurity>
  <Lines>275</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PAPELES Y CORRUGADOS ANDINA</Company>
  <LinksUpToDate>false</LinksUpToDate>
  <CharactersWithSpaces>39000</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L. ANAID DE LA CRUZ</cp:lastModifiedBy>
  <cp:revision>2</cp:revision>
  <dcterms:created xsi:type="dcterms:W3CDTF">2026-08-05T19:25:00Z</dcterms:created>
  <dcterms:modified xsi:type="dcterms:W3CDTF">2026-08-05T19:25:00Z</dcterms:modified>
</cp:coreProperties>
</file>